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62" w:rsidRDefault="00C60A0D" w:rsidP="00584762">
      <w:pPr>
        <w:spacing w:after="240" w:line="276" w:lineRule="auto"/>
        <w:ind w:firstLine="284"/>
        <w:jc w:val="center"/>
        <w:rPr>
          <w:rFonts w:asciiTheme="minorHAnsi" w:hAnsiTheme="minorHAnsi"/>
          <w:b/>
          <w:sz w:val="32"/>
          <w:szCs w:val="32"/>
        </w:rPr>
      </w:pPr>
      <w:r>
        <w:rPr>
          <w:rFonts w:asciiTheme="minorHAnsi" w:hAnsiTheme="minorHAnsi"/>
          <w:b/>
          <w:sz w:val="32"/>
          <w:szCs w:val="32"/>
        </w:rPr>
        <w:t>Le statut des paroles dans l'Église</w:t>
      </w:r>
    </w:p>
    <w:p w:rsidR="0000784E" w:rsidRPr="00DD370C" w:rsidRDefault="0000784E" w:rsidP="00584762">
      <w:pPr>
        <w:spacing w:after="240" w:line="276" w:lineRule="auto"/>
        <w:ind w:firstLine="284"/>
        <w:jc w:val="center"/>
        <w:rPr>
          <w:rFonts w:asciiTheme="minorHAnsi" w:hAnsiTheme="minorHAnsi"/>
          <w:b/>
          <w:sz w:val="32"/>
          <w:szCs w:val="32"/>
        </w:rPr>
      </w:pPr>
      <w:r>
        <w:rPr>
          <w:rFonts w:asciiTheme="minorHAnsi" w:hAnsiTheme="minorHAnsi"/>
          <w:b/>
          <w:sz w:val="32"/>
          <w:szCs w:val="32"/>
        </w:rPr>
        <w:t>La légitimité des dogmes, la légitimité du Magistère</w:t>
      </w:r>
    </w:p>
    <w:p w:rsidR="00584762" w:rsidRDefault="00584762" w:rsidP="00CA0366">
      <w:pPr>
        <w:spacing w:after="120" w:line="276" w:lineRule="auto"/>
        <w:ind w:firstLine="180"/>
        <w:jc w:val="both"/>
        <w:rPr>
          <w:rFonts w:asciiTheme="minorHAnsi" w:hAnsiTheme="minorHAnsi"/>
          <w:b/>
          <w:sz w:val="28"/>
          <w:szCs w:val="28"/>
        </w:rPr>
      </w:pPr>
    </w:p>
    <w:p w:rsidR="00CA0366" w:rsidRPr="00CA0366" w:rsidRDefault="000F405C" w:rsidP="00CA0366">
      <w:pPr>
        <w:spacing w:after="120" w:line="276" w:lineRule="auto"/>
        <w:ind w:firstLine="180"/>
        <w:jc w:val="both"/>
        <w:rPr>
          <w:rFonts w:asciiTheme="minorHAnsi" w:hAnsiTheme="minorHAnsi"/>
          <w:b/>
          <w:sz w:val="28"/>
          <w:szCs w:val="28"/>
        </w:rPr>
      </w:pPr>
      <w:r>
        <w:rPr>
          <w:rFonts w:asciiTheme="minorHAnsi" w:hAnsiTheme="minorHAnsi"/>
          <w:b/>
          <w:sz w:val="28"/>
          <w:szCs w:val="28"/>
        </w:rPr>
        <w:t>Question de départ</w:t>
      </w:r>
      <w:r>
        <w:rPr>
          <w:rStyle w:val="Appelnotedebasdep"/>
          <w:rFonts w:asciiTheme="minorHAnsi" w:hAnsiTheme="minorHAnsi"/>
          <w:b/>
          <w:sz w:val="28"/>
          <w:szCs w:val="28"/>
        </w:rPr>
        <w:footnoteReference w:id="1"/>
      </w:r>
      <w:r>
        <w:rPr>
          <w:rFonts w:asciiTheme="minorHAnsi" w:hAnsiTheme="minorHAnsi"/>
          <w:b/>
          <w:sz w:val="28"/>
          <w:szCs w:val="28"/>
        </w:rPr>
        <w:t>.</w:t>
      </w:r>
    </w:p>
    <w:p w:rsidR="00CA0366" w:rsidRDefault="00C423DA" w:rsidP="00CA0366">
      <w:pPr>
        <w:spacing w:after="120" w:line="276" w:lineRule="auto"/>
        <w:ind w:firstLine="180"/>
        <w:jc w:val="both"/>
      </w:pPr>
      <w:r>
        <w:t>L'</w:t>
      </w:r>
      <w:r w:rsidR="00CA0366">
        <w:t>Écriture</w:t>
      </w:r>
      <w:r>
        <w:t xml:space="preserve"> est une parole qui</w:t>
      </w:r>
      <w:r w:rsidRPr="006847BD">
        <w:t xml:space="preserve"> n'est pas simplement dan</w:t>
      </w:r>
      <w:r>
        <w:t>s</w:t>
      </w:r>
      <w:r w:rsidR="00584762">
        <w:t xml:space="preserve"> les bibliothèques municipales.</w:t>
      </w:r>
      <w:r>
        <w:t xml:space="preserve"> </w:t>
      </w:r>
      <w:r w:rsidR="00584762">
        <w:t>C</w:t>
      </w:r>
      <w:r>
        <w:t>'est une parole qui est dans les Églises.</w:t>
      </w:r>
      <w:r w:rsidRPr="006847BD">
        <w:t xml:space="preserve"> Elle est faite pour être te</w:t>
      </w:r>
      <w:r>
        <w:t>nue et portée par les Églises e</w:t>
      </w:r>
      <w:r w:rsidRPr="006847BD">
        <w:t xml:space="preserve">t il y a des traditions de lecture. </w:t>
      </w:r>
    </w:p>
    <w:p w:rsidR="00C423DA" w:rsidRPr="006847BD" w:rsidRDefault="00C423DA" w:rsidP="00CA0366">
      <w:pPr>
        <w:spacing w:after="120" w:line="276" w:lineRule="auto"/>
        <w:ind w:firstLine="180"/>
        <w:jc w:val="both"/>
      </w:pPr>
      <w:r w:rsidRPr="006847BD">
        <w:t>Très curieusement on m'accuse</w:t>
      </w:r>
      <w:r w:rsidR="00CA0366">
        <w:t xml:space="preserve"> souvent</w:t>
      </w:r>
      <w:r w:rsidRPr="006847BD">
        <w:t xml:space="preserve"> d'être nouveau et de ne pas être se</w:t>
      </w:r>
      <w:r w:rsidR="00CA0366">
        <w:t>lon les traditions de lecture, o</w:t>
      </w:r>
      <w:r w:rsidR="00490097">
        <w:t>r</w:t>
      </w:r>
      <w:r w:rsidRPr="006847BD">
        <w:t xml:space="preserve"> c'est tout à fait le contraire.</w:t>
      </w:r>
    </w:p>
    <w:p w:rsidR="00584762" w:rsidRDefault="000F405C" w:rsidP="00CA0366">
      <w:pPr>
        <w:spacing w:after="120" w:line="276" w:lineRule="auto"/>
        <w:ind w:firstLine="180"/>
        <w:jc w:val="both"/>
      </w:pPr>
      <w:r>
        <w:rPr>
          <w:rFonts w:asciiTheme="minorHAnsi" w:hAnsiTheme="minorHAnsi"/>
          <w:b/>
          <w:sz w:val="28"/>
          <w:szCs w:val="28"/>
        </w:rPr>
        <w:t>T</w:t>
      </w:r>
      <w:r w:rsidR="00584762" w:rsidRPr="00CA0366">
        <w:rPr>
          <w:rFonts w:asciiTheme="minorHAnsi" w:hAnsiTheme="minorHAnsi"/>
          <w:b/>
          <w:sz w:val="28"/>
          <w:szCs w:val="28"/>
        </w:rPr>
        <w:t>raditions de lecture dans l'Église</w:t>
      </w:r>
      <w:r w:rsidR="00584762">
        <w:rPr>
          <w:rFonts w:asciiTheme="minorHAnsi" w:hAnsiTheme="minorHAnsi"/>
          <w:b/>
          <w:sz w:val="28"/>
          <w:szCs w:val="28"/>
        </w:rPr>
        <w:t>.</w:t>
      </w:r>
    </w:p>
    <w:p w:rsidR="00852988" w:rsidRPr="00002E86" w:rsidRDefault="00C423DA" w:rsidP="00CA0366">
      <w:pPr>
        <w:spacing w:after="120" w:line="276" w:lineRule="auto"/>
        <w:ind w:firstLine="180"/>
        <w:jc w:val="both"/>
      </w:pPr>
      <w:r w:rsidRPr="006847BD">
        <w:t>Les traditions les plus originelles de lecture</w:t>
      </w:r>
      <w:r w:rsidR="00CA0366">
        <w:t xml:space="preserve"> sont</w:t>
      </w:r>
      <w:r w:rsidRPr="006847BD">
        <w:t xml:space="preserve"> celles du IIe siècle</w:t>
      </w:r>
      <w:r w:rsidR="00CA0366">
        <w:t>.</w:t>
      </w:r>
      <w:r w:rsidRPr="006847BD">
        <w:t xml:space="preserve"> </w:t>
      </w:r>
      <w:r w:rsidR="00CA0366">
        <w:t>J</w:t>
      </w:r>
      <w:r w:rsidRPr="006847BD">
        <w:t xml:space="preserve">e ne dis pas qu'elles sont les seules définitives, mais elles donnent des indications par rapport à l'indéfinité des possibilités de configurations symboliques. Il y en a qui sont attestées, et d'autres qui sont hors champ. Je suis content quand </w:t>
      </w:r>
      <w:r w:rsidR="00852988" w:rsidRPr="00002E86">
        <w:t xml:space="preserve">j'interprète un texte et que </w:t>
      </w:r>
      <w:r w:rsidRPr="00002E86">
        <w:t xml:space="preserve">je peux attester qu'on lisait </w:t>
      </w:r>
      <w:r w:rsidR="00852988" w:rsidRPr="00002E86">
        <w:t>déjà comme ça</w:t>
      </w:r>
      <w:r w:rsidRPr="00002E86">
        <w:t xml:space="preserve"> </w:t>
      </w:r>
      <w:r w:rsidR="00D40E20" w:rsidRPr="00002E86">
        <w:t xml:space="preserve">au </w:t>
      </w:r>
      <w:r w:rsidRPr="00002E86">
        <w:t xml:space="preserve">IIe siècle. </w:t>
      </w:r>
    </w:p>
    <w:p w:rsidR="00852988" w:rsidRDefault="00C423DA" w:rsidP="00CA0366">
      <w:pPr>
        <w:spacing w:after="120" w:line="276" w:lineRule="auto"/>
        <w:ind w:firstLine="180"/>
        <w:jc w:val="both"/>
      </w:pPr>
      <w:r w:rsidRPr="006847BD">
        <w:t xml:space="preserve">En revanche, très légitimement, cette Bible a été donnée et reçue de telle manière qu'on n'en </w:t>
      </w:r>
      <w:r w:rsidR="00CA0366">
        <w:t xml:space="preserve">a pas </w:t>
      </w:r>
      <w:r w:rsidRPr="006847BD">
        <w:t>respect</w:t>
      </w:r>
      <w:r w:rsidR="00CA0366">
        <w:t>é</w:t>
      </w:r>
      <w:r w:rsidRPr="006847BD">
        <w:t xml:space="preserve"> un certain aspect, c'est-à-dire qu'elle est passée d'une structure de lecture de type que je caractéris</w:t>
      </w:r>
      <w:r w:rsidR="00490097">
        <w:t>e</w:t>
      </w:r>
      <w:r w:rsidRPr="006847BD">
        <w:t xml:space="preserve"> comme symbolique, à une structure de pensée qui s'articule à partir des questions de l'Occident. </w:t>
      </w:r>
    </w:p>
    <w:p w:rsidR="00CA0366" w:rsidRDefault="00C423DA" w:rsidP="00511BF1">
      <w:pPr>
        <w:spacing w:after="480" w:line="276" w:lineRule="auto"/>
        <w:ind w:firstLine="180"/>
        <w:jc w:val="both"/>
      </w:pPr>
      <w:r w:rsidRPr="006847BD">
        <w:t>Par exemple, l</w:t>
      </w:r>
      <w:r w:rsidR="00490097">
        <w:t>es</w:t>
      </w:r>
      <w:r w:rsidRPr="006847BD">
        <w:t xml:space="preserve"> question</w:t>
      </w:r>
      <w:r w:rsidR="00490097">
        <w:t>s</w:t>
      </w:r>
      <w:r w:rsidRPr="006847BD">
        <w:t xml:space="preserve"> de l'Occident</w:t>
      </w:r>
      <w:r w:rsidR="00490097">
        <w:t xml:space="preserve"> ont été celles-ci</w:t>
      </w:r>
      <w:r w:rsidRPr="006847BD">
        <w:t xml:space="preserve"> : Y a-t-il une ou deux natures en Jésus-Christ ? Est-ce que le Père et le Fils sont de même nature ? Ces questions-là ne peuvent pas être répondues directement par l'Écriture, puisqu'elles ne sont pas posées par l'Écriture ! </w:t>
      </w:r>
    </w:p>
    <w:p w:rsidR="000F405C" w:rsidRDefault="000F405C" w:rsidP="000F405C">
      <w:pPr>
        <w:spacing w:after="360" w:line="276" w:lineRule="auto"/>
        <w:ind w:firstLine="180"/>
        <w:jc w:val="center"/>
        <w:rPr>
          <w:rFonts w:ascii="Tahoma" w:hAnsi="Tahoma" w:cs="Tahoma"/>
          <w:b/>
          <w:bCs/>
          <w:sz w:val="28"/>
          <w:szCs w:val="28"/>
        </w:rPr>
      </w:pPr>
      <w:r>
        <w:rPr>
          <w:rFonts w:ascii="Tahoma" w:hAnsi="Tahoma" w:cs="Tahoma"/>
          <w:b/>
          <w:bCs/>
          <w:sz w:val="28"/>
          <w:szCs w:val="28"/>
        </w:rPr>
        <w:t>I) Questions sur les dogmes</w:t>
      </w:r>
    </w:p>
    <w:p w:rsidR="00D40E20" w:rsidRPr="00002E86" w:rsidRDefault="000F405C" w:rsidP="000428A2">
      <w:pPr>
        <w:spacing w:line="276" w:lineRule="auto"/>
        <w:ind w:firstLine="180"/>
        <w:jc w:val="both"/>
      </w:pPr>
      <w:r>
        <w:t>P</w:t>
      </w:r>
      <w:r w:rsidR="00C423DA" w:rsidRPr="006847BD">
        <w:t xml:space="preserve">rovidentiellement, c'est-à-dire </w:t>
      </w:r>
      <w:r w:rsidR="00C423DA" w:rsidRPr="00002E86">
        <w:t xml:space="preserve">pastoralement, l'Église a choisi </w:t>
      </w:r>
      <w:r w:rsidR="00D40E20" w:rsidRPr="00002E86">
        <w:t xml:space="preserve">comme </w:t>
      </w:r>
      <w:r w:rsidR="00C423DA" w:rsidRPr="00002E86">
        <w:t>chemin de répondre aux questions</w:t>
      </w:r>
      <w:r w:rsidR="00CA0366" w:rsidRPr="00002E86">
        <w:t xml:space="preserve"> que l'Occident a posées</w:t>
      </w:r>
      <w:r w:rsidR="00490097" w:rsidRPr="00002E86">
        <w:t>.</w:t>
      </w:r>
      <w:r w:rsidR="00C423DA" w:rsidRPr="00002E86">
        <w:t xml:space="preserve"> </w:t>
      </w:r>
      <w:r w:rsidR="00490097" w:rsidRPr="00002E86">
        <w:t>E</w:t>
      </w:r>
      <w:r w:rsidR="00C423DA" w:rsidRPr="00002E86">
        <w:t xml:space="preserve">t donc on a fait aussi le recueil de </w:t>
      </w:r>
      <w:r w:rsidR="000428A2" w:rsidRPr="00002E86">
        <w:t>c</w:t>
      </w:r>
      <w:r w:rsidR="00C423DA" w:rsidRPr="00002E86">
        <w:t xml:space="preserve">es réponses. </w:t>
      </w:r>
      <w:r w:rsidRPr="00002E86">
        <w:t>Mais</w:t>
      </w:r>
      <w:r w:rsidR="00D40E20" w:rsidRPr="00002E86">
        <w:t xml:space="preserve"> je précise ceci :</w:t>
      </w:r>
    </w:p>
    <w:p w:rsidR="00584762" w:rsidRDefault="00584762" w:rsidP="000428A2">
      <w:pPr>
        <w:spacing w:line="276" w:lineRule="auto"/>
        <w:ind w:firstLine="180"/>
        <w:jc w:val="both"/>
        <w:rPr>
          <w:bCs/>
        </w:rPr>
      </w:pPr>
      <w:r>
        <w:rPr>
          <w:bCs/>
        </w:rPr>
        <w:t xml:space="preserve">– </w:t>
      </w:r>
      <w:r w:rsidR="00CA0366" w:rsidRPr="00584762">
        <w:rPr>
          <w:bCs/>
        </w:rPr>
        <w:t>c</w:t>
      </w:r>
      <w:r w:rsidR="00C423DA" w:rsidRPr="00584762">
        <w:rPr>
          <w:bCs/>
        </w:rPr>
        <w:t>es réponses sont toujours signifiantes et, quand elles sont dogmatiques, elles sont vraies</w:t>
      </w:r>
      <w:r w:rsidR="000428A2" w:rsidRPr="000428A2">
        <w:rPr>
          <w:bCs/>
        </w:rPr>
        <w:t xml:space="preserve"> </w:t>
      </w:r>
      <w:r w:rsidR="000428A2" w:rsidRPr="00584762">
        <w:rPr>
          <w:bCs/>
        </w:rPr>
        <w:t>par rapport à la question posée</w:t>
      </w:r>
      <w:r w:rsidR="00C423DA" w:rsidRPr="00584762">
        <w:rPr>
          <w:bCs/>
        </w:rPr>
        <w:t xml:space="preserve">. </w:t>
      </w:r>
    </w:p>
    <w:p w:rsidR="000428A2" w:rsidRDefault="00584762" w:rsidP="00511BF1">
      <w:pPr>
        <w:spacing w:line="276" w:lineRule="auto"/>
        <w:ind w:firstLine="180"/>
        <w:jc w:val="both"/>
      </w:pPr>
      <w:r>
        <w:rPr>
          <w:bCs/>
        </w:rPr>
        <w:t xml:space="preserve">– </w:t>
      </w:r>
      <w:r w:rsidR="000428A2">
        <w:rPr>
          <w:bCs/>
        </w:rPr>
        <w:t>cependant</w:t>
      </w:r>
      <w:r w:rsidR="00C423DA" w:rsidRPr="00584762">
        <w:rPr>
          <w:bCs/>
        </w:rPr>
        <w:t xml:space="preserve"> </w:t>
      </w:r>
      <w:r w:rsidR="00C423DA" w:rsidRPr="00584762">
        <w:t xml:space="preserve">elles peuvent être gênantes pour </w:t>
      </w:r>
      <w:r w:rsidR="00490097">
        <w:t>une</w:t>
      </w:r>
      <w:r w:rsidR="00C423DA" w:rsidRPr="00584762">
        <w:t xml:space="preserve"> lecture qui cherche </w:t>
      </w:r>
      <w:r w:rsidR="00490097">
        <w:t>à lire le texte dans sa question à lui</w:t>
      </w:r>
      <w:r w:rsidR="00C423DA" w:rsidRPr="00584762">
        <w:t xml:space="preserve">. </w:t>
      </w:r>
    </w:p>
    <w:p w:rsidR="00CA0366" w:rsidRDefault="00490097" w:rsidP="00CA0366">
      <w:pPr>
        <w:spacing w:after="120" w:line="276" w:lineRule="auto"/>
        <w:ind w:firstLine="180"/>
        <w:jc w:val="both"/>
      </w:pPr>
      <w:r>
        <w:rPr>
          <w:bCs/>
        </w:rPr>
        <w:t>Ces réponses</w:t>
      </w:r>
      <w:r w:rsidR="00C423DA" w:rsidRPr="00584762">
        <w:rPr>
          <w:bCs/>
        </w:rPr>
        <w:t xml:space="preserve"> </w:t>
      </w:r>
      <w:r w:rsidR="00584762">
        <w:rPr>
          <w:bCs/>
        </w:rPr>
        <w:t xml:space="preserve">ne </w:t>
      </w:r>
      <w:r w:rsidR="00C423DA" w:rsidRPr="00584762">
        <w:rPr>
          <w:bCs/>
        </w:rPr>
        <w:t xml:space="preserve">sont </w:t>
      </w:r>
      <w:r w:rsidR="000428A2">
        <w:rPr>
          <w:bCs/>
        </w:rPr>
        <w:t xml:space="preserve">donc </w:t>
      </w:r>
      <w:r w:rsidR="00C423DA" w:rsidRPr="00584762">
        <w:rPr>
          <w:bCs/>
        </w:rPr>
        <w:t xml:space="preserve">irréformables </w:t>
      </w:r>
      <w:r w:rsidR="00584762">
        <w:rPr>
          <w:bCs/>
        </w:rPr>
        <w:t xml:space="preserve">que </w:t>
      </w:r>
      <w:r w:rsidR="00C423DA" w:rsidRPr="00584762">
        <w:rPr>
          <w:bCs/>
        </w:rPr>
        <w:t>tant que dure la question</w:t>
      </w:r>
      <w:r w:rsidR="00C423DA" w:rsidRPr="00584762">
        <w:t>.</w:t>
      </w:r>
      <w:r w:rsidR="00C423DA" w:rsidRPr="006847BD">
        <w:t xml:space="preserve"> </w:t>
      </w:r>
    </w:p>
    <w:p w:rsidR="00C423DA" w:rsidRPr="006847BD" w:rsidRDefault="00C423DA" w:rsidP="00CA0366">
      <w:pPr>
        <w:spacing w:after="240" w:line="276" w:lineRule="auto"/>
        <w:ind w:firstLine="180"/>
        <w:jc w:val="both"/>
      </w:pPr>
      <w:r w:rsidRPr="006847BD">
        <w:lastRenderedPageBreak/>
        <w:t>J'ai été professeur de dogmatique. Beaucoup d'exégètes, pour ne pas connaître la dogmatique dans son histoire</w:t>
      </w:r>
      <w:r w:rsidR="00CA0366">
        <w:t xml:space="preserve"> et dans ses exigences propres,</w:t>
      </w:r>
      <w:r w:rsidRPr="006847BD">
        <w:t xml:space="preserve"> dans son véritable statut, </w:t>
      </w:r>
      <w:r w:rsidR="00D40E20" w:rsidRPr="006847BD">
        <w:t xml:space="preserve">ou bien </w:t>
      </w:r>
      <w:r w:rsidRPr="006847BD">
        <w:t xml:space="preserve">se croient obligés de trouver </w:t>
      </w:r>
      <w:r w:rsidR="00D40E20" w:rsidRPr="006847BD">
        <w:t xml:space="preserve">dans l'Écriture </w:t>
      </w:r>
      <w:r w:rsidRPr="006847BD">
        <w:t xml:space="preserve">des choses qui n'y sont pas, ou bien se pensent révolutionnaires et </w:t>
      </w:r>
      <w:r w:rsidR="00490097">
        <w:t xml:space="preserve">croient </w:t>
      </w:r>
      <w:r w:rsidRPr="006847BD">
        <w:t>devoir combattre la dogmatique sous prétexte qu'ils n'y trouvent pas les mêmes choses ! Ma problématique n'est pas celle-là.</w:t>
      </w:r>
      <w:r w:rsidR="00D40E20">
        <w:t xml:space="preserve"> </w:t>
      </w:r>
    </w:p>
    <w:p w:rsidR="00CA0366" w:rsidRPr="00CA0366" w:rsidRDefault="00CA0366" w:rsidP="00CA0366">
      <w:pPr>
        <w:spacing w:after="120" w:line="276" w:lineRule="auto"/>
        <w:ind w:firstLine="180"/>
        <w:jc w:val="both"/>
        <w:rPr>
          <w:rFonts w:asciiTheme="minorHAnsi" w:hAnsiTheme="minorHAnsi"/>
          <w:b/>
          <w:sz w:val="28"/>
          <w:szCs w:val="28"/>
        </w:rPr>
      </w:pPr>
      <w:r w:rsidRPr="00CA0366">
        <w:rPr>
          <w:rFonts w:asciiTheme="minorHAnsi" w:hAnsiTheme="minorHAnsi"/>
          <w:b/>
          <w:sz w:val="28"/>
          <w:szCs w:val="28"/>
        </w:rPr>
        <w:t>De l'utilité de certains dogmes.</w:t>
      </w:r>
    </w:p>
    <w:p w:rsidR="00490097" w:rsidRDefault="00C423DA" w:rsidP="0025486F">
      <w:pPr>
        <w:spacing w:after="120" w:line="276" w:lineRule="auto"/>
        <w:ind w:firstLine="180"/>
        <w:jc w:val="both"/>
      </w:pPr>
      <w:r w:rsidRPr="006847BD">
        <w:t>Le mot de dogme, par exemple, a une histoire. L'Évangile n'est pas de structure dogmatique, mais ça ne veut pas dire que la dogmatique n'a</w:t>
      </w:r>
      <w:r w:rsidR="00490097">
        <w:t>it</w:t>
      </w:r>
      <w:r w:rsidRPr="006847BD">
        <w:t xml:space="preserve"> aucune signification. Je dirai</w:t>
      </w:r>
      <w:r w:rsidR="00490097">
        <w:t>s</w:t>
      </w:r>
      <w:r w:rsidRPr="006847BD">
        <w:t xml:space="preserve"> même que, pour la lecture de l'Évangile, on est grandement aidés, mais </w:t>
      </w:r>
      <w:r w:rsidR="00490097">
        <w:t>"</w:t>
      </w:r>
      <w:r w:rsidRPr="006847BD">
        <w:t>latéralement</w:t>
      </w:r>
      <w:r w:rsidR="00490097">
        <w:t>"</w:t>
      </w:r>
      <w:r w:rsidRPr="006847BD">
        <w:t xml:space="preserve">, par des décisions prises par l'Église. </w:t>
      </w:r>
    </w:p>
    <w:p w:rsidR="00C423DA" w:rsidRPr="006847BD" w:rsidRDefault="00CA0366" w:rsidP="00011C3D">
      <w:pPr>
        <w:spacing w:after="240" w:line="276" w:lineRule="auto"/>
        <w:ind w:firstLine="180"/>
        <w:jc w:val="both"/>
      </w:pPr>
      <w:r>
        <w:t>Par exemple une décision comme celle de la "P</w:t>
      </w:r>
      <w:r w:rsidR="00C423DA" w:rsidRPr="006847BD">
        <w:t>résence r</w:t>
      </w:r>
      <w:r>
        <w:t>éelle" qui est très importante</w:t>
      </w:r>
      <w:r w:rsidR="00C423DA" w:rsidRPr="006847BD">
        <w:t xml:space="preserve">, </w:t>
      </w:r>
      <w:r>
        <w:t xml:space="preserve">je ne sais pas si </w:t>
      </w:r>
      <w:r w:rsidR="00C423DA" w:rsidRPr="006847BD">
        <w:t xml:space="preserve">je la trouverais de moi-même dans l'Écriture. </w:t>
      </w:r>
      <w:r w:rsidR="007B3B8D">
        <w:t>E</w:t>
      </w:r>
      <w:r w:rsidR="00C423DA" w:rsidRPr="006847BD">
        <w:t xml:space="preserve">lle s'y trouve, mais d'une autre manière. </w:t>
      </w:r>
      <w:r w:rsidR="007B3B8D">
        <w:t>En effet</w:t>
      </w:r>
      <w:r w:rsidR="00C423DA" w:rsidRPr="006847BD">
        <w:t xml:space="preserve"> la </w:t>
      </w:r>
      <w:r w:rsidR="00C423DA" w:rsidRPr="003F5350">
        <w:t>formul</w:t>
      </w:r>
      <w:r w:rsidR="003F5350" w:rsidRPr="003F5350">
        <w:t>ation</w:t>
      </w:r>
      <w:r w:rsidR="003F5350" w:rsidRPr="003F5350">
        <w:rPr>
          <w:color w:val="FF0000"/>
        </w:rPr>
        <w:t xml:space="preserve"> </w:t>
      </w:r>
      <w:r w:rsidR="00002E86" w:rsidRPr="00002E86">
        <w:t>en terme de</w:t>
      </w:r>
      <w:r w:rsidR="00C423DA" w:rsidRPr="00002E86">
        <w:t xml:space="preserve"> </w:t>
      </w:r>
      <w:r w:rsidR="00C423DA" w:rsidRPr="006847BD">
        <w:t>"transsubsta</w:t>
      </w:r>
      <w:r>
        <w:t>ntiation",</w:t>
      </w:r>
      <w:r w:rsidR="00C423DA" w:rsidRPr="006847BD">
        <w:t xml:space="preserve"> </w:t>
      </w:r>
      <w:r w:rsidR="007B3B8D">
        <w:t>et</w:t>
      </w:r>
      <w:r w:rsidR="00C423DA" w:rsidRPr="006847BD">
        <w:t xml:space="preserve"> peut-être </w:t>
      </w:r>
      <w:r w:rsidR="007B3B8D">
        <w:t>aussi</w:t>
      </w:r>
      <w:r w:rsidR="00C423DA" w:rsidRPr="006847BD">
        <w:t xml:space="preserve"> des attitudes à l'égard de l'Eucharistie qui ont été </w:t>
      </w:r>
      <w:r w:rsidR="003F5350">
        <w:t xml:space="preserve">développées </w:t>
      </w:r>
      <w:r w:rsidR="00002E86">
        <w:t>à la suite de cela</w:t>
      </w:r>
      <w:r w:rsidR="003F5350">
        <w:t>,</w:t>
      </w:r>
      <w:r w:rsidR="00C423DA" w:rsidRPr="006847BD">
        <w:t xml:space="preserve"> notamment </w:t>
      </w:r>
      <w:r w:rsidR="007B3B8D">
        <w:t>à partir de la Contre-réforme,</w:t>
      </w:r>
      <w:r w:rsidR="00C423DA" w:rsidRPr="006847BD">
        <w:t xml:space="preserve"> à la fois m'invitent à retrouver un sens du symbole q</w:t>
      </w:r>
      <w:r w:rsidR="007B3B8D">
        <w:t>ui n'est pas le sens vulgaire (</w:t>
      </w:r>
      <w:r w:rsidR="00C423DA" w:rsidRPr="006847BD">
        <w:t>"c'est purement symbolique</w:t>
      </w:r>
      <w:r w:rsidR="007B3B8D">
        <w:t>, Monsieur"),</w:t>
      </w:r>
      <w:r w:rsidR="00C423DA" w:rsidRPr="006847BD">
        <w:t xml:space="preserve"> mais </w:t>
      </w:r>
      <w:r w:rsidR="007B3B8D">
        <w:t xml:space="preserve">pour autant </w:t>
      </w:r>
      <w:r w:rsidR="00C423DA" w:rsidRPr="006847BD">
        <w:t>ne me laissent pas satisfait par la formulation</w:t>
      </w:r>
      <w:r w:rsidR="00CD0F0F">
        <w:rPr>
          <w:rStyle w:val="Appelnotedebasdep"/>
        </w:rPr>
        <w:footnoteReference w:id="2"/>
      </w:r>
      <w:r w:rsidR="007B3B8D">
        <w:t>.</w:t>
      </w:r>
      <w:r w:rsidR="00C423DA" w:rsidRPr="006847BD">
        <w:t xml:space="preserve"> </w:t>
      </w:r>
      <w:r w:rsidR="007B3B8D">
        <w:t>Tout cela m'invite donc</w:t>
      </w:r>
      <w:r w:rsidR="00C423DA" w:rsidRPr="006847BD">
        <w:t xml:space="preserve"> à chercher dans l'Écriture la formulation même de l'Écriture.</w:t>
      </w:r>
    </w:p>
    <w:p w:rsidR="007B3B8D" w:rsidRPr="000428A2" w:rsidRDefault="000428A2" w:rsidP="007B3B8D">
      <w:pPr>
        <w:spacing w:after="120" w:line="276" w:lineRule="auto"/>
        <w:ind w:firstLine="180"/>
        <w:jc w:val="both"/>
        <w:rPr>
          <w:rFonts w:asciiTheme="minorHAnsi" w:hAnsiTheme="minorHAnsi"/>
          <w:b/>
          <w:sz w:val="28"/>
          <w:szCs w:val="28"/>
        </w:rPr>
      </w:pPr>
      <w:r w:rsidRPr="000428A2">
        <w:rPr>
          <w:rFonts w:asciiTheme="minorHAnsi" w:hAnsiTheme="minorHAnsi"/>
          <w:b/>
          <w:sz w:val="28"/>
          <w:szCs w:val="28"/>
        </w:rPr>
        <w:t>De l</w:t>
      </w:r>
      <w:r w:rsidR="007B3B8D" w:rsidRPr="000428A2">
        <w:rPr>
          <w:rFonts w:asciiTheme="minorHAnsi" w:hAnsiTheme="minorHAnsi"/>
          <w:b/>
          <w:sz w:val="28"/>
          <w:szCs w:val="28"/>
        </w:rPr>
        <w:t>'ambiguïté de la piété chrétienne</w:t>
      </w:r>
      <w:r w:rsidR="001D16FE">
        <w:rPr>
          <w:rFonts w:asciiTheme="minorHAnsi" w:hAnsiTheme="minorHAnsi"/>
          <w:b/>
          <w:sz w:val="28"/>
          <w:szCs w:val="28"/>
        </w:rPr>
        <w:t>.</w:t>
      </w:r>
    </w:p>
    <w:p w:rsidR="007B3B8D" w:rsidRDefault="00C423DA" w:rsidP="007B3B8D">
      <w:pPr>
        <w:spacing w:after="120" w:line="276" w:lineRule="auto"/>
        <w:ind w:firstLine="180"/>
        <w:jc w:val="both"/>
      </w:pPr>
      <w:r w:rsidRPr="006847BD">
        <w:t>L'autre chose que je voulais dire</w:t>
      </w:r>
      <w:r w:rsidR="007B3B8D">
        <w:t xml:space="preserve"> à ce propos</w:t>
      </w:r>
      <w:r w:rsidRPr="006847BD">
        <w:t xml:space="preserve">, c'est que cela touche à l'histoire de la dogmatique </w:t>
      </w:r>
      <w:r w:rsidR="007B3B8D">
        <w:t>mais aussi</w:t>
      </w:r>
      <w:r w:rsidRPr="006847BD">
        <w:t xml:space="preserve"> à l'hi</w:t>
      </w:r>
      <w:r w:rsidR="007B3B8D">
        <w:t>stoire de la piété chrétienne, or</w:t>
      </w:r>
      <w:r w:rsidRPr="006847BD">
        <w:t xml:space="preserve"> celle-ci est également ambiguë. </w:t>
      </w:r>
      <w:r w:rsidR="007B3B8D">
        <w:t>En effet la piété chrétienne est d'une part</w:t>
      </w:r>
      <w:r w:rsidRPr="006847BD">
        <w:t xml:space="preserve"> source de quelques dogmes, </w:t>
      </w:r>
      <w:r w:rsidR="007B3B8D">
        <w:t xml:space="preserve">mais d'autre part </w:t>
      </w:r>
      <w:r w:rsidRPr="006847BD">
        <w:t xml:space="preserve">elle est soumise à un imaginaire sauvage et donc à des perversions éventuelles, ici ou là, du fait même que la pensée soit conceptuelle. </w:t>
      </w:r>
    </w:p>
    <w:p w:rsidR="007B3B8D" w:rsidRDefault="00C423DA" w:rsidP="00511BF1">
      <w:pPr>
        <w:spacing w:after="240" w:line="276" w:lineRule="auto"/>
        <w:ind w:firstLine="180"/>
        <w:jc w:val="both"/>
      </w:pPr>
      <w:r w:rsidRPr="006847BD">
        <w:t xml:space="preserve">Une pensée symbolique ne distingue pas le fonctionnement que nous appelons imaginaire </w:t>
      </w:r>
      <w:r w:rsidR="007B3B8D">
        <w:t>et le fonctionnement conceptuel.</w:t>
      </w:r>
      <w:r w:rsidRPr="006847BD">
        <w:t xml:space="preserve"> </w:t>
      </w:r>
      <w:r w:rsidR="007B3B8D">
        <w:t>Mais</w:t>
      </w:r>
      <w:r w:rsidRPr="006847BD">
        <w:t xml:space="preserve"> lorsque le conceptuel est seulement retenu de l'Écriture, ça laisse place pour un besoin d'imaginaire, et ce besoin se comble de lui-même, éventuellement de façon sauvage. J</w:t>
      </w:r>
      <w:r w:rsidR="007B3B8D">
        <w:t>'ai dit "</w:t>
      </w:r>
      <w:r w:rsidRPr="006847BD">
        <w:t>éventuellement</w:t>
      </w:r>
      <w:r w:rsidR="007B3B8D">
        <w:t>"</w:t>
      </w:r>
      <w:r w:rsidRPr="006847BD">
        <w:t xml:space="preserve">, parce que l'Esprit Saint aussi y pourvoit, c'est pourquoi il est très difficile de </w:t>
      </w:r>
      <w:r w:rsidRPr="00002E86">
        <w:t>discerner dans les mouvements des piétés chrétiennes successives (postures, attitudes, sentiment</w:t>
      </w:r>
      <w:r w:rsidR="003F5350" w:rsidRPr="00002E86">
        <w:t>s</w:t>
      </w:r>
      <w:r w:rsidRPr="00002E86">
        <w:t>, affect</w:t>
      </w:r>
      <w:r w:rsidR="003F5350" w:rsidRPr="00002E86">
        <w:t>s</w:t>
      </w:r>
      <w:r w:rsidRPr="00002E86">
        <w:t xml:space="preserve">), des </w:t>
      </w:r>
      <w:r w:rsidRPr="006847BD">
        <w:t>choses qui relèveraient de l'Esprit et d'autres qui relèveraient d'un imaginaire assez suspect.</w:t>
      </w:r>
    </w:p>
    <w:p w:rsidR="007B3B8D" w:rsidRPr="00014F25" w:rsidRDefault="000428A2" w:rsidP="00014F25">
      <w:pPr>
        <w:spacing w:after="120" w:line="276" w:lineRule="auto"/>
        <w:ind w:firstLine="180"/>
        <w:jc w:val="both"/>
        <w:rPr>
          <w:rFonts w:asciiTheme="minorHAnsi" w:hAnsiTheme="minorHAnsi"/>
          <w:b/>
          <w:sz w:val="28"/>
          <w:szCs w:val="28"/>
        </w:rPr>
      </w:pPr>
      <w:r>
        <w:rPr>
          <w:rFonts w:asciiTheme="minorHAnsi" w:hAnsiTheme="minorHAnsi"/>
          <w:b/>
          <w:sz w:val="28"/>
          <w:szCs w:val="28"/>
        </w:rPr>
        <w:t>De la bonne utilisation de la dogmatique</w:t>
      </w:r>
      <w:r w:rsidR="00014F25" w:rsidRPr="00014F25">
        <w:rPr>
          <w:rFonts w:asciiTheme="minorHAnsi" w:hAnsiTheme="minorHAnsi"/>
          <w:b/>
          <w:sz w:val="28"/>
          <w:szCs w:val="28"/>
        </w:rPr>
        <w:t>.</w:t>
      </w:r>
    </w:p>
    <w:p w:rsidR="00C423DA" w:rsidRDefault="007B3B8D" w:rsidP="00014F25">
      <w:pPr>
        <w:spacing w:after="120" w:line="276" w:lineRule="auto"/>
        <w:ind w:firstLine="180"/>
        <w:jc w:val="both"/>
      </w:pPr>
      <w:r>
        <w:t>Il y a</w:t>
      </w:r>
      <w:r w:rsidR="00C423DA" w:rsidRPr="006847BD">
        <w:t xml:space="preserve"> un certain nombre de choses qui règlent ma lecture</w:t>
      </w:r>
      <w:r>
        <w:t xml:space="preserve"> de l'Écriture</w:t>
      </w:r>
      <w:r w:rsidR="00C423DA" w:rsidRPr="006847BD">
        <w:t xml:space="preserve"> qui se sont suscitées progressivement dans l'enseignement de la dogmatique et dans la tentative de lire de façon la plus originelle possible les textes d'Écriture. </w:t>
      </w:r>
    </w:p>
    <w:p w:rsidR="00014F25" w:rsidRDefault="00C423DA" w:rsidP="00014F25">
      <w:pPr>
        <w:spacing w:after="120" w:line="276" w:lineRule="auto"/>
        <w:ind w:firstLine="284"/>
        <w:jc w:val="both"/>
      </w:pPr>
      <w:r w:rsidRPr="006847BD">
        <w:lastRenderedPageBreak/>
        <w:t xml:space="preserve">Ma première découverte c'est que, sans doute, le dogme a un sens et il a une fidélité fondamentale avec l'Écriture, mais, ce qui est très clair, c'est que la structure de parole, et par suite la teneur, le tenant et la tonalité, ne sont pas les mêmes chez </w:t>
      </w:r>
      <w:r w:rsidR="00CD0F0F">
        <w:t>sain</w:t>
      </w:r>
      <w:r w:rsidRPr="006847BD">
        <w:t xml:space="preserve">t Thomas d'Aquin et chez </w:t>
      </w:r>
      <w:r w:rsidR="00CD0F0F">
        <w:t>sain</w:t>
      </w:r>
      <w:r w:rsidRPr="006847BD">
        <w:t xml:space="preserve">t Jean. Très longtemps la théologie s'est crue obligée de retrouver formellement dans l'Écriture ce qui était à professer, donc, de faire une sorte d'apologétique, et le risque très souvent est de faire une lecture de l'Écriture avec mauvaise conscience parce que, </w:t>
      </w:r>
      <w:r w:rsidR="00014F25">
        <w:t>de fait,</w:t>
      </w:r>
      <w:r w:rsidRPr="006847BD">
        <w:t xml:space="preserve"> on est fondé à apercevoir </w:t>
      </w:r>
      <w:r w:rsidR="00014F25">
        <w:t>que ce n'est pas la même chose</w:t>
      </w:r>
      <w:r w:rsidRPr="006847BD">
        <w:t xml:space="preserve">. </w:t>
      </w:r>
    </w:p>
    <w:p w:rsidR="00C423DA" w:rsidRDefault="00C423DA" w:rsidP="00014F25">
      <w:pPr>
        <w:spacing w:after="120" w:line="276" w:lineRule="auto"/>
        <w:ind w:firstLine="284"/>
        <w:jc w:val="both"/>
      </w:pPr>
      <w:r w:rsidRPr="006847BD">
        <w:t>Si la théologie ne se donne plus pour tâche de se justifier à partir de l'Écriture, et si elle se donne pour tâche, au contraire</w:t>
      </w:r>
      <w:r w:rsidR="00014F25">
        <w:t xml:space="preserve">, </w:t>
      </w:r>
      <w:r w:rsidRPr="006847BD">
        <w:t xml:space="preserve"> d'apercevoir la différence féconde qui existe entre </w:t>
      </w:r>
      <w:r w:rsidR="00014F25">
        <w:t xml:space="preserve">théologie et </w:t>
      </w:r>
      <w:r w:rsidRPr="006847BD">
        <w:t>Écriture, c'est là, peut-être, que beaucoup de choses s'ouvrent. La différence était considérée comme une différence négative : lire autrement, c'était l'hérésie ! Or, pas nécessairement. Il y a une vraie différence, mais une différence utile. Ça devrait être la tâche maintenant de faire cela. Ce qui donne une attitude qui n'est ni le conformisme du théologien classique, ni la prétendue et idiote révolution de l'exégète qui croit tout d'un coup balancer tout le reste.</w:t>
      </w:r>
    </w:p>
    <w:p w:rsidR="00014F25" w:rsidRDefault="00014F25" w:rsidP="00014F25">
      <w:pPr>
        <w:spacing w:after="120" w:line="276" w:lineRule="auto"/>
        <w:ind w:firstLine="284"/>
        <w:jc w:val="both"/>
      </w:pPr>
    </w:p>
    <w:p w:rsidR="007A6F81" w:rsidRPr="007A6F81" w:rsidRDefault="007A6F81" w:rsidP="007A6F81">
      <w:pPr>
        <w:spacing w:after="360" w:line="276" w:lineRule="auto"/>
        <w:ind w:firstLine="180"/>
        <w:jc w:val="center"/>
        <w:rPr>
          <w:rFonts w:ascii="Tahoma" w:hAnsi="Tahoma" w:cs="Tahoma"/>
          <w:b/>
          <w:bCs/>
          <w:sz w:val="28"/>
          <w:szCs w:val="28"/>
        </w:rPr>
      </w:pPr>
      <w:r>
        <w:rPr>
          <w:rFonts w:ascii="Tahoma" w:hAnsi="Tahoma" w:cs="Tahoma"/>
          <w:b/>
          <w:bCs/>
          <w:sz w:val="28"/>
          <w:szCs w:val="28"/>
        </w:rPr>
        <w:t>II)</w:t>
      </w:r>
      <w:r w:rsidRPr="007A6F81">
        <w:rPr>
          <w:rFonts w:ascii="Tahoma" w:hAnsi="Tahoma" w:cs="Tahoma"/>
          <w:b/>
          <w:bCs/>
          <w:sz w:val="28"/>
          <w:szCs w:val="28"/>
        </w:rPr>
        <w:t xml:space="preserve"> </w:t>
      </w:r>
      <w:r>
        <w:rPr>
          <w:rFonts w:ascii="Tahoma" w:hAnsi="Tahoma" w:cs="Tahoma"/>
          <w:b/>
          <w:bCs/>
          <w:sz w:val="28"/>
          <w:szCs w:val="28"/>
        </w:rPr>
        <w:t>Quel</w:t>
      </w:r>
      <w:r w:rsidRPr="007A6F81">
        <w:rPr>
          <w:rFonts w:ascii="Tahoma" w:hAnsi="Tahoma" w:cs="Tahoma"/>
          <w:b/>
          <w:bCs/>
          <w:sz w:val="28"/>
          <w:szCs w:val="28"/>
        </w:rPr>
        <w:t xml:space="preserve"> est le statut des paroles dites dans l'Église ?</w:t>
      </w:r>
    </w:p>
    <w:p w:rsidR="00014F25" w:rsidRDefault="000428A2" w:rsidP="00584762">
      <w:pPr>
        <w:spacing w:after="120" w:line="276" w:lineRule="auto"/>
        <w:ind w:firstLine="180"/>
        <w:jc w:val="both"/>
      </w:pPr>
      <w:r>
        <w:t>La</w:t>
      </w:r>
      <w:r w:rsidR="00CA0366" w:rsidRPr="006847BD">
        <w:t xml:space="preserve"> façon </w:t>
      </w:r>
      <w:r>
        <w:t>dont on lit</w:t>
      </w:r>
      <w:r w:rsidR="00CA0366" w:rsidRPr="006847BD">
        <w:t xml:space="preserve"> </w:t>
      </w:r>
      <w:r w:rsidR="00014F25">
        <w:t xml:space="preserve">l'Écriture </w:t>
      </w:r>
      <w:r>
        <w:t>n'es</w:t>
      </w:r>
      <w:r w:rsidR="00CA0366" w:rsidRPr="006847BD">
        <w:t xml:space="preserve">t </w:t>
      </w:r>
      <w:r>
        <w:t xml:space="preserve">pas </w:t>
      </w:r>
      <w:r w:rsidR="00CA0366" w:rsidRPr="006847BD">
        <w:t>une question d'humeur : simplement parce que ça m'est plus plaisant de choisir cette façon</w:t>
      </w:r>
      <w:r w:rsidR="00014F25">
        <w:t>-là,</w:t>
      </w:r>
      <w:r w:rsidR="00CA0366" w:rsidRPr="006847BD">
        <w:t xml:space="preserve"> </w:t>
      </w:r>
      <w:r w:rsidR="00014F25">
        <w:t>ou bien</w:t>
      </w:r>
      <w:r w:rsidR="00CA0366" w:rsidRPr="006847BD">
        <w:t xml:space="preserve"> parce que ça me serait plus profitable. En effet, nous ne sommes pas du tout capables de mesurer le profit, à ce niveau-là, des lectures que nous faisons. Le profit est un profit largement non soumis à notre impression de profit, ou au bien-être que cela nous procure. Le bien-être que produit la lecture n'est pas du tout un critère pour la validité d'une lecture. Le bien-être, le </w:t>
      </w:r>
      <w:proofErr w:type="spellStart"/>
      <w:r w:rsidR="00CA0366" w:rsidRPr="006847BD">
        <w:t>bien-aise</w:t>
      </w:r>
      <w:proofErr w:type="spellEnd"/>
      <w:r w:rsidR="00CA0366" w:rsidRPr="006847BD">
        <w:t>, l'agrément psychologiquement entendu comme connotant un certain confort, n'est nullemen</w:t>
      </w:r>
      <w:r w:rsidR="00014F25">
        <w:t>t critère dans les choses de l'E</w:t>
      </w:r>
      <w:r w:rsidR="00CA0366" w:rsidRPr="006847BD">
        <w:t>sprit. Et, là, il y a une méprise qui existe de</w:t>
      </w:r>
      <w:r w:rsidR="00014F25">
        <w:t xml:space="preserve"> nos jours en Occident. Dire : « </w:t>
      </w:r>
      <w:r w:rsidR="00014F25" w:rsidRPr="006847BD">
        <w:t>Ç</w:t>
      </w:r>
      <w:r w:rsidR="00014F25">
        <w:t>a me fait du bien »</w:t>
      </w:r>
      <w:r w:rsidR="00CA0366" w:rsidRPr="006847BD">
        <w:t>, c'est le critère ! Eh bien, je suis fondé à soupçonner cela. Car je ne sais</w:t>
      </w:r>
      <w:r w:rsidR="00CD0F0F">
        <w:t xml:space="preserve"> pas</w:t>
      </w:r>
      <w:r w:rsidR="00CA0366" w:rsidRPr="006847BD">
        <w:t xml:space="preserve"> en vérité ce qui me fait véritablement du bien. Je ne </w:t>
      </w:r>
      <w:r w:rsidR="00CA0366" w:rsidRPr="00002E86">
        <w:t xml:space="preserve">vais pas interdire aux gens de se faire du bien, mais de quel bien parle-t-on ? Pour moi, le </w:t>
      </w:r>
      <w:proofErr w:type="spellStart"/>
      <w:r w:rsidR="00CA0366" w:rsidRPr="00002E86">
        <w:t>bien-aise</w:t>
      </w:r>
      <w:proofErr w:type="spellEnd"/>
      <w:r w:rsidR="00CA0366" w:rsidRPr="00002E86">
        <w:t xml:space="preserve"> n'est pas un critère en domaine de vérité. Attention, le bien et le </w:t>
      </w:r>
      <w:proofErr w:type="spellStart"/>
      <w:r w:rsidR="00CA0366" w:rsidRPr="00002E86">
        <w:t>bien</w:t>
      </w:r>
      <w:r w:rsidR="003F5350" w:rsidRPr="00002E86">
        <w:t>-aise</w:t>
      </w:r>
      <w:proofErr w:type="spellEnd"/>
      <w:r w:rsidR="003F5350" w:rsidRPr="00002E86">
        <w:t>, ce</w:t>
      </w:r>
      <w:r w:rsidR="00CA0366" w:rsidRPr="00002E86">
        <w:t xml:space="preserve"> n'est pas </w:t>
      </w:r>
      <w:r w:rsidR="00CA0366" w:rsidRPr="006847BD">
        <w:t xml:space="preserve">du tout la même chose.  </w:t>
      </w:r>
    </w:p>
    <w:p w:rsidR="00CA0366" w:rsidRPr="006847BD" w:rsidRDefault="00CA0366" w:rsidP="00511BF1">
      <w:pPr>
        <w:spacing w:after="240" w:line="276" w:lineRule="auto"/>
        <w:ind w:firstLine="180"/>
        <w:jc w:val="both"/>
      </w:pPr>
      <w:r w:rsidRPr="006847BD">
        <w:t>Alors, quel critère de lecture ?</w:t>
      </w:r>
    </w:p>
    <w:p w:rsidR="00014F25" w:rsidRPr="00014F25" w:rsidRDefault="00014F25" w:rsidP="00584762">
      <w:pPr>
        <w:spacing w:after="120" w:line="276" w:lineRule="auto"/>
        <w:ind w:firstLine="180"/>
        <w:jc w:val="both"/>
        <w:rPr>
          <w:rFonts w:asciiTheme="minorHAnsi" w:hAnsiTheme="minorHAnsi"/>
          <w:b/>
          <w:sz w:val="26"/>
          <w:szCs w:val="26"/>
        </w:rPr>
      </w:pPr>
      <w:r w:rsidRPr="00014F25">
        <w:rPr>
          <w:rFonts w:asciiTheme="minorHAnsi" w:hAnsiTheme="minorHAnsi"/>
          <w:b/>
          <w:sz w:val="26"/>
          <w:szCs w:val="26"/>
        </w:rPr>
        <w:t>Les différents statuts de la parole dans l'Église.</w:t>
      </w:r>
    </w:p>
    <w:p w:rsidR="00014F25" w:rsidRPr="00002E86" w:rsidRDefault="00CA0366" w:rsidP="00584762">
      <w:pPr>
        <w:spacing w:after="120" w:line="276" w:lineRule="auto"/>
        <w:ind w:firstLine="180"/>
        <w:jc w:val="both"/>
      </w:pPr>
      <w:r w:rsidRPr="006847BD">
        <w:t xml:space="preserve">Il y a un critère propre à l'Église catholique, mais qui demande, alors, à être soigneusement regardé, c'est le Magistère. Vous me direz que c'est justement lui que vous nous ne suivez pas. Oh ! Attention ce </w:t>
      </w:r>
      <w:r w:rsidRPr="00002E86">
        <w:t xml:space="preserve">n'est pas si évident. </w:t>
      </w:r>
    </w:p>
    <w:p w:rsidR="000428A2" w:rsidRDefault="00014F25" w:rsidP="00584762">
      <w:pPr>
        <w:spacing w:after="120" w:line="276" w:lineRule="auto"/>
        <w:ind w:firstLine="180"/>
        <w:jc w:val="both"/>
      </w:pPr>
      <w:r w:rsidRPr="00002E86">
        <w:t xml:space="preserve">Donc : </w:t>
      </w:r>
      <w:r w:rsidR="003F5350" w:rsidRPr="00002E86">
        <w:t xml:space="preserve">pour </w:t>
      </w:r>
      <w:r w:rsidRPr="00002E86">
        <w:t>faire</w:t>
      </w:r>
      <w:r w:rsidR="00CA0366" w:rsidRPr="00002E86">
        <w:t xml:space="preserve"> une </w:t>
      </w:r>
      <w:r w:rsidR="00CA0366" w:rsidRPr="006847BD">
        <w:t xml:space="preserve">lecture ecclésiale, voici un critère. Ce qui m'oblige ici à poser la question simple (la réponse est infiniment complexe) : « </w:t>
      </w:r>
      <w:r>
        <w:t>Q</w:t>
      </w:r>
      <w:r w:rsidR="00CA0366" w:rsidRPr="006847BD">
        <w:t xml:space="preserve">uel est le statut de la Parole dans l'Église catholique ? Qui est habilité à dire et à lire ? ». </w:t>
      </w:r>
    </w:p>
    <w:p w:rsidR="00CA0366" w:rsidRPr="006847BD" w:rsidRDefault="00CA0366" w:rsidP="00584762">
      <w:pPr>
        <w:spacing w:after="120" w:line="276" w:lineRule="auto"/>
        <w:ind w:firstLine="180"/>
        <w:jc w:val="both"/>
      </w:pPr>
      <w:r w:rsidRPr="006847BD">
        <w:t xml:space="preserve">Avant de tenter de donner une réponse, je voudrais énumérer </w:t>
      </w:r>
      <w:r w:rsidRPr="00974F9B">
        <w:t>différents types de paroles</w:t>
      </w:r>
      <w:r w:rsidRPr="006847BD">
        <w:t xml:space="preserve"> qui sont dans l'Église.</w:t>
      </w:r>
    </w:p>
    <w:p w:rsidR="00CD0F0F" w:rsidRPr="000428A2" w:rsidRDefault="00CD0F0F" w:rsidP="00CD0F0F">
      <w:pPr>
        <w:spacing w:after="120" w:line="276" w:lineRule="auto"/>
        <w:ind w:firstLine="180"/>
        <w:jc w:val="both"/>
        <w:rPr>
          <w:rFonts w:asciiTheme="minorHAnsi" w:hAnsiTheme="minorHAnsi"/>
          <w:b/>
          <w:bCs/>
          <w:sz w:val="28"/>
          <w:szCs w:val="28"/>
        </w:rPr>
      </w:pPr>
      <w:r>
        <w:rPr>
          <w:rFonts w:asciiTheme="minorHAnsi" w:hAnsiTheme="minorHAnsi"/>
          <w:b/>
          <w:bCs/>
          <w:sz w:val="28"/>
          <w:szCs w:val="28"/>
        </w:rPr>
        <w:lastRenderedPageBreak/>
        <w:t>La parole du Magistère</w:t>
      </w:r>
      <w:r w:rsidR="00511BF1">
        <w:rPr>
          <w:rFonts w:asciiTheme="minorHAnsi" w:hAnsiTheme="minorHAnsi"/>
          <w:b/>
          <w:bCs/>
          <w:sz w:val="28"/>
          <w:szCs w:val="28"/>
        </w:rPr>
        <w:t xml:space="preserve"> quand il parle ex cathedra : les dogmes</w:t>
      </w:r>
      <w:r>
        <w:rPr>
          <w:rFonts w:asciiTheme="minorHAnsi" w:hAnsiTheme="minorHAnsi"/>
          <w:b/>
          <w:bCs/>
          <w:sz w:val="28"/>
          <w:szCs w:val="28"/>
        </w:rPr>
        <w:t xml:space="preserve">. </w:t>
      </w:r>
    </w:p>
    <w:p w:rsidR="00CA0366" w:rsidRPr="006847BD" w:rsidRDefault="00CA0366" w:rsidP="00584762">
      <w:pPr>
        <w:spacing w:after="120" w:line="276" w:lineRule="auto"/>
        <w:ind w:firstLine="180"/>
        <w:jc w:val="both"/>
      </w:pPr>
      <w:r w:rsidRPr="006847BD">
        <w:t xml:space="preserve">Le premier statut concerne la parole du Magistère au sens strict, c'est-à-dire du pape quand il parle ex cathedra et définit quelques vérités. Là, </w:t>
      </w:r>
      <w:r w:rsidRPr="00002E86">
        <w:t>nous avons un critère qui, en principe, n'est pas un critère de</w:t>
      </w:r>
      <w:r w:rsidR="00C05B08" w:rsidRPr="00002E86">
        <w:t xml:space="preserve"> bonne lecture de l'Écriture, ce</w:t>
      </w:r>
      <w:r w:rsidRPr="00002E86">
        <w:t xml:space="preserve"> n'est pas </w:t>
      </w:r>
      <w:r w:rsidRPr="006847BD">
        <w:t xml:space="preserve">la même chose. Et même si le Pape allègue un texte d'Écriture pour dire une vérité, ça n'est pas une lecture autorisée de l'Écriture. La vérité qu'il dit est vraie, mais son allégation du texte peut être fausse. </w:t>
      </w:r>
    </w:p>
    <w:p w:rsidR="00584762" w:rsidRDefault="00584762" w:rsidP="00584762">
      <w:pPr>
        <w:spacing w:after="120" w:line="276" w:lineRule="auto"/>
        <w:ind w:firstLine="180"/>
        <w:jc w:val="both"/>
      </w:pPr>
      <w:r>
        <w:t>En général o</w:t>
      </w:r>
      <w:r w:rsidR="00CA0366" w:rsidRPr="006847BD">
        <w:t xml:space="preserve">n ne sait pas ce que c'est qu'un dogme. Des dogmes, il n'y en a pas beaucoup. C'est une chose rare, qui réclame des conditions considérables. </w:t>
      </w:r>
    </w:p>
    <w:p w:rsidR="00584762" w:rsidRDefault="00CA0366" w:rsidP="00002E86">
      <w:pPr>
        <w:spacing w:line="276" w:lineRule="auto"/>
        <w:ind w:firstLine="180"/>
        <w:jc w:val="both"/>
      </w:pPr>
      <w:r w:rsidRPr="006847BD">
        <w:rPr>
          <w:b/>
          <w:bCs/>
        </w:rPr>
        <w:t>Un dogme doit être une proposition</w:t>
      </w:r>
      <w:r w:rsidRPr="006847BD">
        <w:t xml:space="preserve"> (donc un sujet, un verbe, un complément) et une proposition principale, c'est-à-dire que tout ce qui, dans le texte de la dogmatique, entoure la proposition principale, n'es</w:t>
      </w:r>
      <w:r w:rsidR="00584762">
        <w:t>t pas défini comme étant de foi :</w:t>
      </w:r>
      <w:r w:rsidRPr="006847BD">
        <w:t xml:space="preserve"> </w:t>
      </w:r>
    </w:p>
    <w:p w:rsidR="00584762" w:rsidRDefault="00584762" w:rsidP="00002E86">
      <w:pPr>
        <w:spacing w:line="276" w:lineRule="auto"/>
        <w:ind w:firstLine="180"/>
        <w:jc w:val="both"/>
      </w:pPr>
      <w:r>
        <w:t xml:space="preserve">– </w:t>
      </w:r>
      <w:r w:rsidR="000428A2">
        <w:t>l</w:t>
      </w:r>
      <w:r w:rsidR="00CA0366" w:rsidRPr="006847BD">
        <w:t>e raisonnement apporté n'est pas défini</w:t>
      </w:r>
      <w:r w:rsidR="000428A2">
        <w:t xml:space="preserve"> comme étant de foi</w:t>
      </w:r>
      <w:r w:rsidR="00CA0366" w:rsidRPr="006847BD">
        <w:t xml:space="preserve">, je peux dire : "il est nul", sans récuser la vérité pontificale. </w:t>
      </w:r>
    </w:p>
    <w:p w:rsidR="00584762" w:rsidRDefault="00584762" w:rsidP="00584762">
      <w:pPr>
        <w:spacing w:after="120" w:line="276" w:lineRule="auto"/>
        <w:ind w:firstLine="180"/>
        <w:jc w:val="both"/>
      </w:pPr>
      <w:r>
        <w:t xml:space="preserve">– </w:t>
      </w:r>
      <w:r w:rsidR="000428A2">
        <w:t>l</w:t>
      </w:r>
      <w:r w:rsidR="00CA0366" w:rsidRPr="006847BD">
        <w:t xml:space="preserve">e texte d'Écriture allégué n'est pas </w:t>
      </w:r>
      <w:r w:rsidR="000428A2">
        <w:t>"</w:t>
      </w:r>
      <w:r w:rsidR="00CA0366" w:rsidRPr="006847BD">
        <w:t>défini</w:t>
      </w:r>
      <w:r w:rsidR="000428A2">
        <w:t>"</w:t>
      </w:r>
      <w:r w:rsidR="00CA0366" w:rsidRPr="006847BD">
        <w:t xml:space="preserve">. </w:t>
      </w:r>
    </w:p>
    <w:p w:rsidR="00CA0366" w:rsidRPr="006847BD" w:rsidRDefault="00CA0366" w:rsidP="00584762">
      <w:pPr>
        <w:spacing w:after="120" w:line="276" w:lineRule="auto"/>
        <w:ind w:firstLine="180"/>
        <w:jc w:val="both"/>
      </w:pPr>
      <w:r w:rsidRPr="006847BD">
        <w:t>Bien sûr le Magistère ne se borne pas à ce point extrême de la définition dogmatique (une seule proposition), il dit des choses, mais elles ne sont pas marquées par la définition, par la foi elle-même. Même chose pour le concile. Moi qui crois aux définitions des conciles, il n'y a pas de concile dans lequel je n'ai</w:t>
      </w:r>
      <w:r w:rsidR="000428A2">
        <w:t>e</w:t>
      </w:r>
      <w:r w:rsidRPr="006847BD">
        <w:t xml:space="preserve"> à rejeter indéfiniment de choses, le plus respectueusement du monde, y compris le concile Vatican II, qui, du reste, ne comporte pas de définition dogmatique.</w:t>
      </w:r>
    </w:p>
    <w:p w:rsidR="00CA0366" w:rsidRPr="000428A2" w:rsidRDefault="000428A2" w:rsidP="00584762">
      <w:pPr>
        <w:spacing w:after="120" w:line="276" w:lineRule="auto"/>
        <w:ind w:firstLine="180"/>
        <w:jc w:val="both"/>
        <w:rPr>
          <w:rFonts w:asciiTheme="minorHAnsi" w:hAnsiTheme="minorHAnsi"/>
          <w:b/>
          <w:bCs/>
          <w:sz w:val="28"/>
          <w:szCs w:val="28"/>
        </w:rPr>
      </w:pPr>
      <w:r>
        <w:rPr>
          <w:rFonts w:asciiTheme="minorHAnsi" w:hAnsiTheme="minorHAnsi"/>
          <w:b/>
          <w:bCs/>
          <w:sz w:val="28"/>
          <w:szCs w:val="28"/>
        </w:rPr>
        <w:t xml:space="preserve">Autres </w:t>
      </w:r>
      <w:r w:rsidR="00CD0F0F">
        <w:rPr>
          <w:rFonts w:asciiTheme="minorHAnsi" w:hAnsiTheme="minorHAnsi"/>
          <w:b/>
          <w:bCs/>
          <w:sz w:val="28"/>
          <w:szCs w:val="28"/>
        </w:rPr>
        <w:t>statuts</w:t>
      </w:r>
      <w:r>
        <w:rPr>
          <w:rFonts w:asciiTheme="minorHAnsi" w:hAnsiTheme="minorHAnsi"/>
          <w:b/>
          <w:bCs/>
          <w:sz w:val="28"/>
          <w:szCs w:val="28"/>
        </w:rPr>
        <w:t xml:space="preserve"> </w:t>
      </w:r>
      <w:r w:rsidR="00CD0F0F">
        <w:rPr>
          <w:rFonts w:asciiTheme="minorHAnsi" w:hAnsiTheme="minorHAnsi"/>
          <w:b/>
          <w:bCs/>
          <w:sz w:val="28"/>
          <w:szCs w:val="28"/>
        </w:rPr>
        <w:t xml:space="preserve">de la parole </w:t>
      </w:r>
      <w:r>
        <w:rPr>
          <w:rFonts w:asciiTheme="minorHAnsi" w:hAnsiTheme="minorHAnsi"/>
          <w:b/>
          <w:bCs/>
          <w:sz w:val="28"/>
          <w:szCs w:val="28"/>
        </w:rPr>
        <w:t>dans l'Église :</w:t>
      </w:r>
    </w:p>
    <w:p w:rsidR="00CA0366" w:rsidRPr="006847BD" w:rsidRDefault="000428A2" w:rsidP="00511BF1">
      <w:pPr>
        <w:spacing w:after="80" w:line="276" w:lineRule="auto"/>
        <w:ind w:firstLine="180"/>
        <w:jc w:val="both"/>
      </w:pPr>
      <w:r>
        <w:t>– Il</w:t>
      </w:r>
      <w:r w:rsidR="00CA0366" w:rsidRPr="006847BD">
        <w:t xml:space="preserve"> y</w:t>
      </w:r>
      <w:r>
        <w:t xml:space="preserve"> a le statut de l'homilétique : l</w:t>
      </w:r>
      <w:r w:rsidR="00CA0366" w:rsidRPr="006847BD">
        <w:t xml:space="preserve">'homélie et la catéchèse sont des paroles dans l'Église. Elles ont un statut qui ne correspond </w:t>
      </w:r>
      <w:r w:rsidR="00CA0366" w:rsidRPr="00002E86">
        <w:t>pas à une détermination sacramentelle relevant de l'ordre, c'est-à-dire</w:t>
      </w:r>
      <w:r w:rsidR="00C05B08" w:rsidRPr="00002E86">
        <w:t xml:space="preserve"> que</w:t>
      </w:r>
      <w:r w:rsidR="00CA0366" w:rsidRPr="00002E86">
        <w:t xml:space="preserve"> mon évêque peut causer dans sa cathédrale, le curé peut faire des sermons, un diacre ou une religieuse peut</w:t>
      </w:r>
      <w:r w:rsidR="00C05B08" w:rsidRPr="00002E86">
        <w:t xml:space="preserve"> </w:t>
      </w:r>
      <w:r w:rsidR="00002E86" w:rsidRPr="00002E86">
        <w:t>en</w:t>
      </w:r>
      <w:r w:rsidR="00CA0366" w:rsidRPr="00002E86">
        <w:t xml:space="preserve"> faire </w:t>
      </w:r>
      <w:r w:rsidR="00C05B08" w:rsidRPr="00002E86">
        <w:t>aussi</w:t>
      </w:r>
      <w:r w:rsidR="00CA0366" w:rsidRPr="00002E86">
        <w:t xml:space="preserve">, </w:t>
      </w:r>
      <w:r w:rsidR="00C05B08" w:rsidRPr="00002E86">
        <w:t>de même qu'</w:t>
      </w:r>
      <w:r w:rsidR="00CA0366" w:rsidRPr="00002E86">
        <w:t xml:space="preserve">une femme </w:t>
      </w:r>
      <w:r w:rsidR="00C05B08" w:rsidRPr="00002E86">
        <w:t>laïque</w:t>
      </w:r>
      <w:r w:rsidR="00CA0366" w:rsidRPr="00002E86">
        <w:t>. Dans la catéchèse, c'est très clair puisque c'est là qu'abondent les opérants féminins</w:t>
      </w:r>
      <w:r w:rsidR="00CA0366" w:rsidRPr="006847BD">
        <w:t xml:space="preserve">. Est-ce le même statut que le Magistère ? Oui, mais pourquoi et comment ? Est-ce que l'un est régi par l'autre ? Comment ? </w:t>
      </w:r>
      <w:bookmarkStart w:id="0" w:name="_GoBack"/>
      <w:bookmarkEnd w:id="0"/>
    </w:p>
    <w:p w:rsidR="00CA0366" w:rsidRPr="006847BD" w:rsidRDefault="000428A2" w:rsidP="00511BF1">
      <w:pPr>
        <w:spacing w:after="80" w:line="276" w:lineRule="auto"/>
        <w:ind w:firstLine="180"/>
        <w:jc w:val="both"/>
      </w:pPr>
      <w:r>
        <w:t xml:space="preserve">– </w:t>
      </w:r>
      <w:r w:rsidR="00CA0366" w:rsidRPr="006847BD">
        <w:t>Un autre statut : les théologiens, ils causent aussi dans l'Église. Ils n'ont pas de statut canonique : être un laïc ou un prêtre, ça ne change rien à son discours théologique.</w:t>
      </w:r>
    </w:p>
    <w:p w:rsidR="00CA0366" w:rsidRPr="006847BD" w:rsidRDefault="000428A2" w:rsidP="00511BF1">
      <w:pPr>
        <w:spacing w:after="80" w:line="276" w:lineRule="auto"/>
        <w:ind w:firstLine="180"/>
        <w:jc w:val="both"/>
      </w:pPr>
      <w:r>
        <w:t xml:space="preserve">– </w:t>
      </w:r>
      <w:r w:rsidR="00CA0366" w:rsidRPr="006847BD">
        <w:t>Un autre statut : les spirituels. L'histoire même des spirituels est complexe, leur place dans l'Église est complexe. Des spirituels comme tels n'ont pas de statut. Les religieux ont un statut canonique mais qui les met du côté des laïcs comme tels et non du côté des clercs. La distinction laïc/clerc est d'ailleurs une distinction tardive, elle n'est pas dans l'Écriture, cependant elle a un sens.</w:t>
      </w:r>
    </w:p>
    <w:p w:rsidR="00CA0366" w:rsidRPr="006847BD" w:rsidRDefault="000428A2" w:rsidP="00511BF1">
      <w:pPr>
        <w:spacing w:after="80" w:line="276" w:lineRule="auto"/>
        <w:ind w:firstLine="180"/>
        <w:jc w:val="both"/>
      </w:pPr>
      <w:r>
        <w:t xml:space="preserve">– </w:t>
      </w:r>
      <w:r w:rsidR="00CA0366" w:rsidRPr="006847BD">
        <w:t>La parole bonne d'un chrétien à un autre chrétien est une parole dans l'Église, elle a son statut, sa place.</w:t>
      </w:r>
    </w:p>
    <w:p w:rsidR="00CA0366" w:rsidRPr="006847BD" w:rsidRDefault="000428A2" w:rsidP="00511BF1">
      <w:pPr>
        <w:spacing w:after="80" w:line="276" w:lineRule="auto"/>
        <w:ind w:firstLine="180"/>
        <w:jc w:val="both"/>
      </w:pPr>
      <w:r>
        <w:t xml:space="preserve">– </w:t>
      </w:r>
      <w:r w:rsidR="00CA0366" w:rsidRPr="006847BD">
        <w:t>On pourrait aussi se demander quel est le statut ecclésial d'un colloque télévisé (je pense à "</w:t>
      </w:r>
      <w:proofErr w:type="spellStart"/>
      <w:r w:rsidR="00CA0366" w:rsidRPr="006847BD">
        <w:t>Agapé</w:t>
      </w:r>
      <w:proofErr w:type="spellEnd"/>
      <w:r w:rsidR="00CA0366" w:rsidRPr="006847BD">
        <w:t>") : une parole chrétienne se dit et même se diffuse.</w:t>
      </w:r>
    </w:p>
    <w:p w:rsidR="00CA0366" w:rsidRPr="006847BD" w:rsidRDefault="000428A2" w:rsidP="00584762">
      <w:pPr>
        <w:spacing w:after="120" w:line="276" w:lineRule="auto"/>
        <w:ind w:firstLine="180"/>
        <w:jc w:val="both"/>
      </w:pPr>
      <w:r>
        <w:t xml:space="preserve">– </w:t>
      </w:r>
      <w:r w:rsidR="00CA0366" w:rsidRPr="006847BD">
        <w:t xml:space="preserve">Il y a aussi la parole de l'Écriture Sainte. </w:t>
      </w:r>
    </w:p>
    <w:p w:rsidR="00CA0366" w:rsidRPr="006847BD" w:rsidRDefault="00CA0366" w:rsidP="00511BF1">
      <w:pPr>
        <w:spacing w:after="240" w:line="276" w:lineRule="auto"/>
        <w:ind w:firstLine="180"/>
        <w:jc w:val="both"/>
      </w:pPr>
      <w:r w:rsidRPr="006847BD">
        <w:lastRenderedPageBreak/>
        <w:t>Tout cela n'est ni de même fonction, ni de même charisme, ni de même structure, ni de même rapport. C'est d'une complexité considérable, et nous n'avons pas véritablement de critère scripturaire pour déterminer les uns par rapport aux aut</w:t>
      </w:r>
      <w:r w:rsidR="000428A2">
        <w:t>res ces différents statuts, car</w:t>
      </w:r>
      <w:r w:rsidRPr="006847BD">
        <w:t xml:space="preserve"> il y a des crit</w:t>
      </w:r>
      <w:r w:rsidR="000428A2">
        <w:t>ères scripturaires qui existent</w:t>
      </w:r>
      <w:r w:rsidRPr="006847BD">
        <w:t xml:space="preserve"> mais qui ne correspondent pas</w:t>
      </w:r>
      <w:r w:rsidR="00511BF1">
        <w:t xml:space="preserve"> à ce que je viens d'énumérer</w:t>
      </w:r>
      <w:r w:rsidRPr="006847BD">
        <w:t>.</w:t>
      </w:r>
    </w:p>
    <w:p w:rsidR="00CA0366" w:rsidRPr="000428A2" w:rsidRDefault="00CA0366" w:rsidP="00584762">
      <w:pPr>
        <w:spacing w:after="120" w:line="276" w:lineRule="auto"/>
        <w:ind w:firstLine="180"/>
        <w:jc w:val="both"/>
        <w:rPr>
          <w:rFonts w:asciiTheme="minorHAnsi" w:hAnsiTheme="minorHAnsi"/>
          <w:b/>
          <w:bCs/>
          <w:sz w:val="28"/>
          <w:szCs w:val="28"/>
        </w:rPr>
      </w:pPr>
      <w:r w:rsidRPr="000428A2">
        <w:rPr>
          <w:rFonts w:asciiTheme="minorHAnsi" w:hAnsiTheme="minorHAnsi"/>
          <w:b/>
          <w:bCs/>
          <w:sz w:val="28"/>
          <w:szCs w:val="28"/>
        </w:rPr>
        <w:t>Les statuts des personnes dans l'Église.</w:t>
      </w:r>
    </w:p>
    <w:p w:rsidR="00CA0366" w:rsidRPr="006847BD" w:rsidRDefault="00CA0366" w:rsidP="00584762">
      <w:pPr>
        <w:spacing w:after="120" w:line="276" w:lineRule="auto"/>
        <w:ind w:firstLine="180"/>
        <w:jc w:val="both"/>
      </w:pPr>
      <w:r w:rsidRPr="006847BD">
        <w:t xml:space="preserve">Auparavant je voudrais dire que ces différents statuts ont coexisté dans la même personne ou non différemment suivant les siècles. Il est remarquable qu'au IVe siècle, </w:t>
      </w:r>
      <w:proofErr w:type="gramStart"/>
      <w:r w:rsidRPr="006847BD">
        <w:t>c'est</w:t>
      </w:r>
      <w:proofErr w:type="gramEnd"/>
      <w:r w:rsidRPr="006847BD">
        <w:t xml:space="preserve"> le même homme qui est évêque, spirituel, théologien, et catéchète, fait des homé</w:t>
      </w:r>
      <w:r w:rsidR="00C31E04">
        <w:t>lies, et quelquefois est saint : c</w:t>
      </w:r>
      <w:r w:rsidRPr="006847BD">
        <w:t xml:space="preserve">'est Grégoire de </w:t>
      </w:r>
      <w:proofErr w:type="spellStart"/>
      <w:r w:rsidRPr="006847BD">
        <w:t>Nyss</w:t>
      </w:r>
      <w:r w:rsidR="00C05B08">
        <w:t>e</w:t>
      </w:r>
      <w:proofErr w:type="spellEnd"/>
      <w:r w:rsidR="00C05B08">
        <w:t xml:space="preserve">, Grégoire de </w:t>
      </w:r>
      <w:proofErr w:type="spellStart"/>
      <w:r w:rsidR="00C05B08">
        <w:t>Naziance</w:t>
      </w:r>
      <w:proofErr w:type="spellEnd"/>
      <w:r w:rsidR="00C05B08">
        <w:t>, Basile</w:t>
      </w:r>
      <w:r w:rsidRPr="006847BD">
        <w:t>... Ils ne sont pas les plus intéressants d'ailleurs. Et puis les choses se spécialisent.</w:t>
      </w:r>
    </w:p>
    <w:p w:rsidR="00CA0366" w:rsidRPr="006847BD" w:rsidRDefault="00C31E04" w:rsidP="00511BF1">
      <w:pPr>
        <w:spacing w:after="240" w:line="276" w:lineRule="auto"/>
        <w:ind w:firstLine="180"/>
        <w:jc w:val="both"/>
      </w:pPr>
      <w:r>
        <w:t>Par ailleurs</w:t>
      </w:r>
      <w:r w:rsidR="00CA0366" w:rsidRPr="006847BD">
        <w:t xml:space="preserve"> quel rapport y a-t-il entre l'</w:t>
      </w:r>
      <w:r w:rsidR="00CA0366" w:rsidRPr="006847BD">
        <w:rPr>
          <w:i/>
          <w:iCs/>
        </w:rPr>
        <w:t>ordo</w:t>
      </w:r>
      <w:r w:rsidR="00CA0366" w:rsidRPr="006847BD">
        <w:t xml:space="preserve"> structurant qui est à l'intérieur de l'É</w:t>
      </w:r>
      <w:r w:rsidR="00CA0366">
        <w:t>glise et ces différent</w:t>
      </w:r>
      <w:r w:rsidR="00CA0366" w:rsidRPr="006847BD">
        <w:t xml:space="preserve">s faits sociologiques que je viens d'énumérer ? Quel rapport de tout cela avec la structure sacramentelle de l'ordre  (donc avec la situation d'être ordonné ou d'être laïc) ? </w:t>
      </w:r>
    </w:p>
    <w:p w:rsidR="00C31E04" w:rsidRPr="00C31E04" w:rsidRDefault="00C31E04" w:rsidP="00584762">
      <w:pPr>
        <w:spacing w:after="120" w:line="276" w:lineRule="auto"/>
        <w:ind w:firstLine="180"/>
        <w:jc w:val="both"/>
        <w:rPr>
          <w:rFonts w:asciiTheme="minorHAnsi" w:hAnsiTheme="minorHAnsi"/>
          <w:b/>
          <w:sz w:val="28"/>
          <w:szCs w:val="28"/>
        </w:rPr>
      </w:pPr>
      <w:r w:rsidRPr="00C31E04">
        <w:rPr>
          <w:rFonts w:asciiTheme="minorHAnsi" w:hAnsiTheme="minorHAnsi"/>
          <w:b/>
          <w:sz w:val="28"/>
          <w:szCs w:val="28"/>
        </w:rPr>
        <w:t xml:space="preserve">La distinction entre </w:t>
      </w:r>
      <w:r>
        <w:rPr>
          <w:rFonts w:asciiTheme="minorHAnsi" w:hAnsiTheme="minorHAnsi"/>
          <w:b/>
          <w:sz w:val="28"/>
          <w:szCs w:val="28"/>
        </w:rPr>
        <w:t>la sacramentalité et le pouvoir de gestion de l'Église</w:t>
      </w:r>
      <w:r w:rsidRPr="00C31E04">
        <w:rPr>
          <w:rFonts w:asciiTheme="minorHAnsi" w:hAnsiTheme="minorHAnsi"/>
          <w:b/>
          <w:sz w:val="28"/>
          <w:szCs w:val="28"/>
        </w:rPr>
        <w:t>.</w:t>
      </w:r>
    </w:p>
    <w:p w:rsidR="00C31E04" w:rsidRDefault="00CA0366" w:rsidP="00584762">
      <w:pPr>
        <w:spacing w:after="120" w:line="276" w:lineRule="auto"/>
        <w:ind w:firstLine="180"/>
        <w:jc w:val="both"/>
      </w:pPr>
      <w:r w:rsidRPr="006847BD">
        <w:t>Mais aussi, à l'intérieur même des ordonnés, il y a une différence qui est capitale, et qui est effacée indûment par le concile de Vatican II. Ce concile n'a pas traité les bonnes questions à propos de l'Église. En particulier, la distinction à laquelle je fais allusion ici, c'est la différence q</w:t>
      </w:r>
      <w:r w:rsidR="00C05B08">
        <w:t>ui existe dans le même individu</w:t>
      </w:r>
      <w:r w:rsidRPr="006847BD">
        <w:t xml:space="preserve"> entre le fait d'être sacramentellement ordonné d'une part, et le fait d'avoir un pouvoir de Magistère. Le pouvoir de Magistère n'est pas sacré. Il y a une sacralisation indue du statut de la parole épiscopale qui se manifeste ici. Le Moyen </w:t>
      </w:r>
      <w:r w:rsidR="00C31E04">
        <w:t>Â</w:t>
      </w:r>
      <w:r w:rsidRPr="006847BD">
        <w:t>ge distinguait parfaitement</w:t>
      </w:r>
      <w:r w:rsidR="00C31E04">
        <w:t xml:space="preserve"> le statut sacramentel et le statut du pouvoir clérical</w:t>
      </w:r>
      <w:r w:rsidR="00C05B08">
        <w:t>. C</w:t>
      </w:r>
      <w:r w:rsidRPr="006847BD">
        <w:t xml:space="preserve">'est une chose qu'on peut formuler ou </w:t>
      </w:r>
      <w:proofErr w:type="spellStart"/>
      <w:r w:rsidRPr="006847BD">
        <w:t>re</w:t>
      </w:r>
      <w:proofErr w:type="spellEnd"/>
      <w:r w:rsidRPr="006847BD">
        <w:t xml:space="preserve">-questionner autrement, mais, effacer cette distinction est infiniment grave car ça conduit à la sacralisation indue de la parole cléricale, et à la réduction du caractère sacré du sacramentel. Ça interdit l'intelligence du sacré là où il est, parce que ça le pose là où il n'est pas, dans la structure du gouvernement qui n'est pas sacrée. </w:t>
      </w:r>
    </w:p>
    <w:p w:rsidR="00CA0366" w:rsidRPr="006847BD" w:rsidRDefault="00CA0366" w:rsidP="00584762">
      <w:pPr>
        <w:spacing w:after="120" w:line="276" w:lineRule="auto"/>
        <w:ind w:firstLine="180"/>
        <w:jc w:val="both"/>
      </w:pPr>
      <w:r w:rsidRPr="006847BD">
        <w:t xml:space="preserve">D'ailleurs, la structure du gouvernement et la structure du sacrement de l'ordre ne sont pas les mêmes. On a voulu faussement effacer la structure pyramidale du gouvernement, et on ne l'a pas effacée, puisque </w:t>
      </w:r>
      <w:r w:rsidR="00C31E04">
        <w:rPr>
          <w:rStyle w:val="st"/>
        </w:rPr>
        <w:t xml:space="preserve">« le </w:t>
      </w:r>
      <w:r w:rsidR="00C31E04" w:rsidRPr="00C31E04">
        <w:rPr>
          <w:rStyle w:val="Accentuation"/>
          <w:i w:val="0"/>
        </w:rPr>
        <w:t>Collège</w:t>
      </w:r>
      <w:r w:rsidR="00C31E04">
        <w:rPr>
          <w:rStyle w:val="st"/>
        </w:rPr>
        <w:t xml:space="preserve"> n'existe jamais </w:t>
      </w:r>
      <w:r w:rsidR="00C31E04" w:rsidRPr="00C31E04">
        <w:rPr>
          <w:rStyle w:val="Accentuation"/>
          <w:i w:val="0"/>
        </w:rPr>
        <w:t>sans</w:t>
      </w:r>
      <w:r w:rsidR="00C31E04" w:rsidRPr="00C31E04">
        <w:rPr>
          <w:rStyle w:val="st"/>
          <w:i/>
        </w:rPr>
        <w:t xml:space="preserve"> </w:t>
      </w:r>
      <w:r w:rsidR="00C31E04" w:rsidRPr="00C31E04">
        <w:rPr>
          <w:rStyle w:val="st"/>
        </w:rPr>
        <w:t>sa</w:t>
      </w:r>
      <w:r w:rsidR="00C31E04" w:rsidRPr="00C31E04">
        <w:rPr>
          <w:rStyle w:val="st"/>
          <w:i/>
        </w:rPr>
        <w:t xml:space="preserve"> </w:t>
      </w:r>
      <w:r w:rsidR="00C31E04" w:rsidRPr="00C31E04">
        <w:rPr>
          <w:rStyle w:val="Accentuation"/>
          <w:i w:val="0"/>
        </w:rPr>
        <w:t>Tête</w:t>
      </w:r>
      <w:r w:rsidR="00C31E04">
        <w:rPr>
          <w:rStyle w:val="st"/>
        </w:rPr>
        <w:t xml:space="preserve"> »</w:t>
      </w:r>
      <w:r w:rsidRPr="006847BD">
        <w:t xml:space="preserve"> comme il est dit explicitement au chapitre 3 de </w:t>
      </w:r>
      <w:r w:rsidRPr="006847BD">
        <w:rPr>
          <w:i/>
          <w:iCs/>
        </w:rPr>
        <w:t xml:space="preserve">Lumen </w:t>
      </w:r>
      <w:proofErr w:type="spellStart"/>
      <w:r w:rsidR="00C31E04">
        <w:rPr>
          <w:i/>
          <w:iCs/>
        </w:rPr>
        <w:t>G</w:t>
      </w:r>
      <w:r w:rsidRPr="006847BD">
        <w:rPr>
          <w:i/>
          <w:iCs/>
        </w:rPr>
        <w:t>entium</w:t>
      </w:r>
      <w:proofErr w:type="spellEnd"/>
      <w:r w:rsidRPr="006847BD">
        <w:t xml:space="preserve">. Le mot </w:t>
      </w:r>
      <w:proofErr w:type="spellStart"/>
      <w:r w:rsidRPr="006847BD">
        <w:rPr>
          <w:i/>
          <w:iCs/>
        </w:rPr>
        <w:t>collegium</w:t>
      </w:r>
      <w:proofErr w:type="spellEnd"/>
      <w:r w:rsidRPr="006847BD">
        <w:t xml:space="preserve"> est un mot juridique qui a son sens, et qui est usurpé ici pour une situation qui n'est pas collégiale au sens originel du terme. La structure gouvernementale reste pyramidale, mais elle n'est pas sacramentelle.</w:t>
      </w:r>
    </w:p>
    <w:p w:rsidR="00C31E04" w:rsidRDefault="00CA0366" w:rsidP="00584762">
      <w:pPr>
        <w:spacing w:after="120" w:line="276" w:lineRule="auto"/>
        <w:ind w:firstLine="180"/>
        <w:jc w:val="both"/>
      </w:pPr>
      <w:r w:rsidRPr="006847BD">
        <w:t xml:space="preserve">Si vous voulez, pour comprendre : sacramentellement, le pape n'est pas plus que l'évêque de Nevers, et la messe qu'il dit n'est pas meilleure que la mienne, sacramentellement. Nous avons là une structure sacramentelle, un </w:t>
      </w:r>
      <w:r w:rsidRPr="006847BD">
        <w:rPr>
          <w:i/>
          <w:iCs/>
        </w:rPr>
        <w:t>ordo</w:t>
      </w:r>
      <w:r w:rsidRPr="006847BD">
        <w:t xml:space="preserve"> sacramentel. Ce qui fait passer un laïc à l'état de prêtre est un sacrement, ce qui fait passer un prêtre à l'état d'évêque, c'est le même sacrement (enfin, une autre division de ce sacrement). Ce qui fait passer un évêque à être souverain pontife n'est pas un sacrement. Je ne sais pas si vous voyez l'enjeu de cela ? Pour moi tout cela est décisif. </w:t>
      </w:r>
    </w:p>
    <w:p w:rsidR="00CA0366" w:rsidRPr="006847BD" w:rsidRDefault="00CA0366" w:rsidP="00511BF1">
      <w:pPr>
        <w:spacing w:after="240" w:line="276" w:lineRule="auto"/>
        <w:ind w:firstLine="180"/>
        <w:jc w:val="both"/>
      </w:pPr>
      <w:r w:rsidRPr="006847BD">
        <w:lastRenderedPageBreak/>
        <w:t xml:space="preserve">Il n'y a pas de raison de sacraliser indûment le premier des témoins que j'ai noté ici, et qui est le Magistère. Il relève du pouvoir de gestion de l'Église et non pas de la sacramentalité. Le malheur est qu'on pense tout aujourd'hui à partir </w:t>
      </w:r>
      <w:r w:rsidR="00C31E04">
        <w:t>du gouvernement ou du régime.</w:t>
      </w:r>
    </w:p>
    <w:p w:rsidR="00C31E04" w:rsidRPr="00C31E04" w:rsidRDefault="00352613" w:rsidP="00584762">
      <w:pPr>
        <w:spacing w:after="120" w:line="276" w:lineRule="auto"/>
        <w:ind w:firstLine="180"/>
        <w:jc w:val="both"/>
        <w:rPr>
          <w:rFonts w:asciiTheme="minorHAnsi" w:hAnsiTheme="minorHAnsi"/>
          <w:b/>
          <w:sz w:val="28"/>
          <w:szCs w:val="28"/>
        </w:rPr>
      </w:pPr>
      <w:r>
        <w:rPr>
          <w:rFonts w:asciiTheme="minorHAnsi" w:hAnsiTheme="minorHAnsi"/>
          <w:b/>
          <w:sz w:val="28"/>
          <w:szCs w:val="28"/>
        </w:rPr>
        <w:t>Ce q</w:t>
      </w:r>
      <w:r w:rsidR="00C31E04" w:rsidRPr="00C31E04">
        <w:rPr>
          <w:rFonts w:asciiTheme="minorHAnsi" w:hAnsiTheme="minorHAnsi"/>
          <w:b/>
          <w:sz w:val="28"/>
          <w:szCs w:val="28"/>
        </w:rPr>
        <w:t xml:space="preserve">ue dit saint Thomas d'Aquin </w:t>
      </w:r>
      <w:r>
        <w:rPr>
          <w:rFonts w:asciiTheme="minorHAnsi" w:hAnsiTheme="minorHAnsi"/>
          <w:b/>
          <w:sz w:val="28"/>
          <w:szCs w:val="28"/>
        </w:rPr>
        <w:t>à propos de la constitution de l'Église.</w:t>
      </w:r>
    </w:p>
    <w:p w:rsidR="00C31E04" w:rsidRDefault="00CA0366" w:rsidP="00584762">
      <w:pPr>
        <w:spacing w:after="120" w:line="276" w:lineRule="auto"/>
        <w:ind w:firstLine="180"/>
        <w:jc w:val="both"/>
      </w:pPr>
      <w:r w:rsidRPr="006847BD">
        <w:t xml:space="preserve">Écoutez bien ça : il y a une </w:t>
      </w:r>
      <w:r w:rsidRPr="00002E86">
        <w:t xml:space="preserve">phrase de </w:t>
      </w:r>
      <w:r w:rsidR="00C31E04" w:rsidRPr="00002E86">
        <w:t>sain</w:t>
      </w:r>
      <w:r w:rsidRPr="00002E86">
        <w:t xml:space="preserve">t Thomas d'Aquin qui se trouve dans </w:t>
      </w:r>
      <w:r w:rsidRPr="00002E86">
        <w:rPr>
          <w:i/>
          <w:iCs/>
        </w:rPr>
        <w:t xml:space="preserve">Ad </w:t>
      </w:r>
      <w:proofErr w:type="spellStart"/>
      <w:r w:rsidRPr="00002E86">
        <w:rPr>
          <w:i/>
          <w:iCs/>
        </w:rPr>
        <w:t>Tertium</w:t>
      </w:r>
      <w:proofErr w:type="spellEnd"/>
      <w:r w:rsidR="00CA2C9D" w:rsidRPr="00002E86">
        <w:rPr>
          <w:iCs/>
        </w:rPr>
        <w:t>.</w:t>
      </w:r>
      <w:r w:rsidRPr="00002E86">
        <w:t xml:space="preserve"> </w:t>
      </w:r>
      <w:r w:rsidR="00C05B08" w:rsidRPr="00002E86">
        <w:t xml:space="preserve">Il s'agit </w:t>
      </w:r>
      <w:r w:rsidRPr="00002E86">
        <w:t xml:space="preserve">d'un article d'une question </w:t>
      </w:r>
      <w:r w:rsidRPr="006847BD">
        <w:t xml:space="preserve">de la </w:t>
      </w:r>
      <w:proofErr w:type="spellStart"/>
      <w:r w:rsidRPr="006847BD">
        <w:rPr>
          <w:i/>
          <w:iCs/>
        </w:rPr>
        <w:t>Tertia</w:t>
      </w:r>
      <w:proofErr w:type="spellEnd"/>
      <w:r w:rsidRPr="006847BD">
        <w:rPr>
          <w:i/>
          <w:iCs/>
        </w:rPr>
        <w:t xml:space="preserve"> pars</w:t>
      </w:r>
      <w:r w:rsidRPr="006847BD">
        <w:t xml:space="preserve">, un tout petit bout. </w:t>
      </w:r>
    </w:p>
    <w:p w:rsidR="00C31E04" w:rsidRDefault="00CA0366" w:rsidP="00584762">
      <w:pPr>
        <w:spacing w:after="120" w:line="276" w:lineRule="auto"/>
        <w:ind w:firstLine="180"/>
        <w:jc w:val="both"/>
      </w:pPr>
      <w:r w:rsidRPr="006847BD">
        <w:t>La question posée était : « Est-ce que les apôtres ou leurs successeurs peuvent créer d'autres sacrements que ceux qui ont été institués par le Christ ?</w:t>
      </w:r>
      <w:r w:rsidRPr="006847BD">
        <w:rPr>
          <w:i/>
          <w:iCs/>
        </w:rPr>
        <w:t xml:space="preserve"> »</w:t>
      </w:r>
      <w:r w:rsidRPr="006847BD">
        <w:rPr>
          <w:i/>
          <w:iCs/>
          <w:color w:val="FF6600"/>
        </w:rPr>
        <w:t>.</w:t>
      </w:r>
      <w:r w:rsidRPr="006847BD">
        <w:t xml:space="preserve"> </w:t>
      </w:r>
    </w:p>
    <w:p w:rsidR="00962BAA" w:rsidRDefault="00CA0366" w:rsidP="00584762">
      <w:pPr>
        <w:spacing w:after="120" w:line="276" w:lineRule="auto"/>
        <w:ind w:firstLine="180"/>
        <w:jc w:val="both"/>
      </w:pPr>
      <w:r w:rsidRPr="006847BD">
        <w:t xml:space="preserve">La réponse est celle-ci : « </w:t>
      </w:r>
      <w:proofErr w:type="spellStart"/>
      <w:r w:rsidRPr="006847BD">
        <w:rPr>
          <w:i/>
          <w:iCs/>
        </w:rPr>
        <w:t>Apostoli</w:t>
      </w:r>
      <w:proofErr w:type="spellEnd"/>
      <w:r w:rsidRPr="006847BD">
        <w:rPr>
          <w:i/>
          <w:iCs/>
        </w:rPr>
        <w:t xml:space="preserve">, et </w:t>
      </w:r>
      <w:proofErr w:type="spellStart"/>
      <w:r w:rsidRPr="006847BD">
        <w:rPr>
          <w:i/>
          <w:iCs/>
        </w:rPr>
        <w:t>eorum</w:t>
      </w:r>
      <w:proofErr w:type="spellEnd"/>
      <w:r w:rsidRPr="006847BD">
        <w:rPr>
          <w:i/>
          <w:iCs/>
        </w:rPr>
        <w:t xml:space="preserve"> </w:t>
      </w:r>
      <w:proofErr w:type="spellStart"/>
      <w:r w:rsidRPr="006847BD">
        <w:rPr>
          <w:i/>
          <w:iCs/>
        </w:rPr>
        <w:t>successores</w:t>
      </w:r>
      <w:proofErr w:type="spellEnd"/>
      <w:r w:rsidRPr="006847BD">
        <w:rPr>
          <w:i/>
          <w:iCs/>
        </w:rPr>
        <w:t xml:space="preserve">, </w:t>
      </w:r>
      <w:proofErr w:type="spellStart"/>
      <w:r w:rsidRPr="006847BD">
        <w:rPr>
          <w:i/>
          <w:iCs/>
        </w:rPr>
        <w:t>sunt</w:t>
      </w:r>
      <w:proofErr w:type="spellEnd"/>
      <w:r w:rsidRPr="006847BD">
        <w:rPr>
          <w:i/>
          <w:iCs/>
        </w:rPr>
        <w:t xml:space="preserve"> </w:t>
      </w:r>
      <w:proofErr w:type="spellStart"/>
      <w:r w:rsidRPr="006847BD">
        <w:rPr>
          <w:i/>
          <w:iCs/>
        </w:rPr>
        <w:t>vicarii</w:t>
      </w:r>
      <w:proofErr w:type="spellEnd"/>
      <w:r w:rsidRPr="006847BD">
        <w:rPr>
          <w:i/>
          <w:iCs/>
        </w:rPr>
        <w:t xml:space="preserve"> Dei quantum ad </w:t>
      </w:r>
      <w:proofErr w:type="spellStart"/>
      <w:r w:rsidRPr="006847BD">
        <w:rPr>
          <w:i/>
          <w:iCs/>
        </w:rPr>
        <w:t>regimen</w:t>
      </w:r>
      <w:proofErr w:type="spellEnd"/>
      <w:r w:rsidRPr="006847BD">
        <w:rPr>
          <w:i/>
          <w:iCs/>
        </w:rPr>
        <w:t xml:space="preserve"> </w:t>
      </w:r>
      <w:proofErr w:type="spellStart"/>
      <w:r w:rsidRPr="006847BD">
        <w:rPr>
          <w:i/>
          <w:iCs/>
        </w:rPr>
        <w:t>Ecclesiae</w:t>
      </w:r>
      <w:proofErr w:type="spellEnd"/>
      <w:r w:rsidRPr="006847BD">
        <w:rPr>
          <w:i/>
          <w:iCs/>
        </w:rPr>
        <w:t xml:space="preserve"> </w:t>
      </w:r>
      <w:proofErr w:type="spellStart"/>
      <w:r w:rsidRPr="006847BD">
        <w:rPr>
          <w:i/>
          <w:iCs/>
        </w:rPr>
        <w:t>constitutae</w:t>
      </w:r>
      <w:proofErr w:type="spellEnd"/>
      <w:r w:rsidRPr="006847BD">
        <w:rPr>
          <w:i/>
          <w:iCs/>
        </w:rPr>
        <w:t xml:space="preserve"> per </w:t>
      </w:r>
      <w:proofErr w:type="spellStart"/>
      <w:r w:rsidRPr="006847BD">
        <w:rPr>
          <w:i/>
          <w:iCs/>
        </w:rPr>
        <w:t>fidem</w:t>
      </w:r>
      <w:proofErr w:type="spellEnd"/>
      <w:r w:rsidRPr="006847BD">
        <w:rPr>
          <w:i/>
          <w:iCs/>
        </w:rPr>
        <w:t xml:space="preserve"> et </w:t>
      </w:r>
      <w:proofErr w:type="spellStart"/>
      <w:r w:rsidRPr="006847BD">
        <w:rPr>
          <w:i/>
          <w:iCs/>
        </w:rPr>
        <w:t>fidei</w:t>
      </w:r>
      <w:proofErr w:type="spellEnd"/>
      <w:r w:rsidRPr="006847BD">
        <w:rPr>
          <w:i/>
          <w:iCs/>
        </w:rPr>
        <w:t xml:space="preserve"> </w:t>
      </w:r>
      <w:proofErr w:type="spellStart"/>
      <w:r w:rsidRPr="006847BD">
        <w:rPr>
          <w:i/>
          <w:iCs/>
        </w:rPr>
        <w:t>sacramenta</w:t>
      </w:r>
      <w:proofErr w:type="spellEnd"/>
      <w:r w:rsidRPr="006847BD">
        <w:t xml:space="preserve"> : </w:t>
      </w:r>
      <w:r w:rsidRPr="006847BD">
        <w:rPr>
          <w:b/>
          <w:bCs/>
        </w:rPr>
        <w:t>Les apôtres et les successeurs ont le</w:t>
      </w:r>
      <w:r w:rsidRPr="006847BD">
        <w:rPr>
          <w:b/>
          <w:bCs/>
          <w:i/>
          <w:iCs/>
        </w:rPr>
        <w:t xml:space="preserve"> </w:t>
      </w:r>
      <w:proofErr w:type="spellStart"/>
      <w:r w:rsidRPr="006847BD">
        <w:rPr>
          <w:b/>
          <w:bCs/>
          <w:i/>
          <w:iCs/>
        </w:rPr>
        <w:t>regimen</w:t>
      </w:r>
      <w:proofErr w:type="spellEnd"/>
      <w:r w:rsidRPr="006847BD">
        <w:rPr>
          <w:i/>
          <w:iCs/>
        </w:rPr>
        <w:t xml:space="preserve"> </w:t>
      </w:r>
      <w:r w:rsidRPr="006847BD">
        <w:t xml:space="preserve">– c'est l'expression juridique choisie pour dire cela, c'est-à-dire un charisme de service – </w:t>
      </w:r>
      <w:r w:rsidRPr="006847BD">
        <w:rPr>
          <w:b/>
          <w:bCs/>
        </w:rPr>
        <w:t>de l'Église qui est constituée par la parole et par les sacrements de la parole</w:t>
      </w:r>
      <w:r w:rsidRPr="006847BD">
        <w:rPr>
          <w:i/>
          <w:iCs/>
        </w:rPr>
        <w:t xml:space="preserve"> </w:t>
      </w:r>
      <w:r w:rsidRPr="006847BD">
        <w:t xml:space="preserve">». </w:t>
      </w:r>
      <w:proofErr w:type="gramStart"/>
      <w:r w:rsidR="00C31E04">
        <w:t>c'est-à-dire</w:t>
      </w:r>
      <w:proofErr w:type="gramEnd"/>
      <w:r w:rsidR="00C31E04">
        <w:t xml:space="preserve"> que l</w:t>
      </w:r>
      <w:r w:rsidRPr="006847BD">
        <w:t>es apôtres et leurs successeurs ont le</w:t>
      </w:r>
      <w:r w:rsidR="00C31E04">
        <w:t xml:space="preserve"> soin et la garde de l'Église, i</w:t>
      </w:r>
      <w:r w:rsidRPr="006847BD">
        <w:t xml:space="preserve">ls ne constituent pas l'Église, ils ont la garde d'une Église constituée. </w:t>
      </w:r>
    </w:p>
    <w:p w:rsidR="00962BAA" w:rsidRPr="00002E86" w:rsidRDefault="00CA0366" w:rsidP="00962BAA">
      <w:pPr>
        <w:spacing w:after="120" w:line="276" w:lineRule="auto"/>
        <w:ind w:firstLine="180"/>
        <w:jc w:val="both"/>
      </w:pPr>
      <w:r w:rsidRPr="006847BD">
        <w:t xml:space="preserve">L'Église est </w:t>
      </w:r>
      <w:r w:rsidR="00962BAA">
        <w:t xml:space="preserve">donc </w:t>
      </w:r>
      <w:r w:rsidRPr="006847BD">
        <w:t>constituée par la Parole et par le</w:t>
      </w:r>
      <w:r w:rsidR="00962BAA">
        <w:t>s</w:t>
      </w:r>
      <w:r w:rsidRPr="006847BD">
        <w:t xml:space="preserve"> sacrement</w:t>
      </w:r>
      <w:r w:rsidR="00962BAA">
        <w:t>s</w:t>
      </w:r>
      <w:r w:rsidRPr="006847BD">
        <w:t xml:space="preserve"> de la Parole, et le régime de cela n'est pas constitutif de l'Église. Bien sûr cela a une source constitutionnelle dans l'Écriture, mais ça ne constitue pas l'Église, ça constitue la garde de la régularité de l'Église. D'ailleurs le mot </w:t>
      </w:r>
      <w:proofErr w:type="spellStart"/>
      <w:r w:rsidR="00CA2C9D">
        <w:rPr>
          <w:i/>
        </w:rPr>
        <w:t>é</w:t>
      </w:r>
      <w:r w:rsidRPr="006847BD">
        <w:rPr>
          <w:i/>
          <w:iCs/>
        </w:rPr>
        <w:t>piscopos</w:t>
      </w:r>
      <w:proofErr w:type="spellEnd"/>
      <w:r w:rsidRPr="006847BD">
        <w:t xml:space="preserve"> dit cela : c'est une </w:t>
      </w:r>
      <w:proofErr w:type="spellStart"/>
      <w:r w:rsidRPr="006847BD">
        <w:t>veillance</w:t>
      </w:r>
      <w:proofErr w:type="spellEnd"/>
      <w:r w:rsidRPr="006847BD">
        <w:t xml:space="preserve">, une surveillance, une vigilance, une attention de ce qui est constitué par la </w:t>
      </w:r>
      <w:r w:rsidRPr="00002E86">
        <w:t>Parole et p</w:t>
      </w:r>
      <w:r w:rsidR="00962BAA" w:rsidRPr="00002E86">
        <w:t xml:space="preserve">ar les sacrements de la Parole : </w:t>
      </w:r>
      <w:r w:rsidRPr="00002E86">
        <w:t xml:space="preserve">distinction </w:t>
      </w:r>
      <w:r w:rsidR="00962BAA" w:rsidRPr="00002E86">
        <w:t xml:space="preserve">est faite entre </w:t>
      </w:r>
      <w:r w:rsidRPr="00002E86">
        <w:t xml:space="preserve">l'ordo sacramentaire et </w:t>
      </w:r>
      <w:r w:rsidR="00962BAA" w:rsidRPr="00002E86">
        <w:t>le</w:t>
      </w:r>
      <w:r w:rsidRPr="00002E86">
        <w:t xml:space="preserve"> </w:t>
      </w:r>
      <w:proofErr w:type="spellStart"/>
      <w:r w:rsidRPr="00002E86">
        <w:rPr>
          <w:i/>
          <w:iCs/>
        </w:rPr>
        <w:t>Regimen</w:t>
      </w:r>
      <w:proofErr w:type="spellEnd"/>
      <w:proofErr w:type="gramStart"/>
      <w:r w:rsidRPr="00002E86">
        <w:t>..</w:t>
      </w:r>
      <w:proofErr w:type="gramEnd"/>
      <w:r w:rsidRPr="00002E86">
        <w:t xml:space="preserve"> </w:t>
      </w:r>
    </w:p>
    <w:p w:rsidR="00962BAA" w:rsidRPr="00002E86" w:rsidRDefault="00962BAA" w:rsidP="00962BAA">
      <w:pPr>
        <w:spacing w:after="120" w:line="276" w:lineRule="auto"/>
        <w:ind w:firstLine="180"/>
        <w:jc w:val="both"/>
      </w:pPr>
      <w:r w:rsidRPr="00002E86">
        <w:t>Et c'est l</w:t>
      </w:r>
      <w:r w:rsidR="00CA0366" w:rsidRPr="00002E86">
        <w:t xml:space="preserve">à </w:t>
      </w:r>
      <w:r w:rsidRPr="00002E86">
        <w:t>que</w:t>
      </w:r>
      <w:r w:rsidR="00CA0366" w:rsidRPr="00002E86">
        <w:t xml:space="preserve"> je dis que le concile Vatican II fléchit, </w:t>
      </w:r>
      <w:r w:rsidR="00CA2C9D" w:rsidRPr="00002E86">
        <w:t xml:space="preserve">parce </w:t>
      </w:r>
      <w:r w:rsidR="00CA0366" w:rsidRPr="00002E86">
        <w:t xml:space="preserve">que </w:t>
      </w:r>
      <w:r w:rsidR="00CA0366" w:rsidRPr="00002E86">
        <w:rPr>
          <w:i/>
          <w:iCs/>
        </w:rPr>
        <w:t xml:space="preserve">Lumen </w:t>
      </w:r>
      <w:proofErr w:type="spellStart"/>
      <w:r w:rsidR="00CA0366" w:rsidRPr="00002E86">
        <w:rPr>
          <w:i/>
          <w:iCs/>
        </w:rPr>
        <w:t>gentium</w:t>
      </w:r>
      <w:proofErr w:type="spellEnd"/>
      <w:r w:rsidR="00CA0366" w:rsidRPr="00002E86">
        <w:t xml:space="preserve"> est tout entier constitué par la division ternaire : prêtre, prophète et roi. C'est bon pour le Christ, c'est bon pour l'Églis</w:t>
      </w:r>
      <w:r w:rsidR="00CA2C9D" w:rsidRPr="00002E86">
        <w:t>e, c'est bon pour les laïcs. Et</w:t>
      </w:r>
      <w:r w:rsidR="00CA0366" w:rsidRPr="00002E86">
        <w:t xml:space="preserve"> ça paraît intéressant, parce que ça a l'air de nous faire sortir d'un discours occidental qu</w:t>
      </w:r>
      <w:r w:rsidRPr="00002E86">
        <w:t xml:space="preserve">i </w:t>
      </w:r>
      <w:r w:rsidR="00CA0366" w:rsidRPr="00002E86">
        <w:t>est sur le régime et l'ordo, pour nous faire entrer dans les paroles mêmes de l'Écriture. Oui, mais, quand on garde des structures de pensée occidentale pour les recouvrir de langage biblique, rien ne se passe, rien de nouveau ne s'entend. Et le malheur, c'est que cette division ternaire apl</w:t>
      </w:r>
      <w:r w:rsidRPr="00002E86">
        <w:t>atit au même niveau le pastorat</w:t>
      </w:r>
      <w:r w:rsidR="00CA0366" w:rsidRPr="00002E86">
        <w:t xml:space="preserve"> </w:t>
      </w:r>
      <w:r w:rsidRPr="00002E86">
        <w:t>(</w:t>
      </w:r>
      <w:r w:rsidR="00CA0366" w:rsidRPr="00002E86">
        <w:t>c'est-à-dire le régime</w:t>
      </w:r>
      <w:r w:rsidRPr="00002E86">
        <w:t>)</w:t>
      </w:r>
      <w:r w:rsidR="00CA0366" w:rsidRPr="00002E86">
        <w:t xml:space="preserve"> et l'</w:t>
      </w:r>
      <w:r w:rsidR="00CA0366" w:rsidRPr="00002E86">
        <w:rPr>
          <w:i/>
          <w:iCs/>
        </w:rPr>
        <w:t>ordo</w:t>
      </w:r>
      <w:r w:rsidR="00CA0366" w:rsidRPr="00002E86">
        <w:t xml:space="preserve"> sacramentaire. </w:t>
      </w:r>
    </w:p>
    <w:p w:rsidR="00962BAA" w:rsidRDefault="00CA2C9D" w:rsidP="00962BAA">
      <w:pPr>
        <w:spacing w:after="120" w:line="276" w:lineRule="auto"/>
        <w:ind w:firstLine="180"/>
        <w:jc w:val="both"/>
      </w:pPr>
      <w:r w:rsidRPr="00002E86">
        <w:t>C'est pour cette raison</w:t>
      </w:r>
      <w:r w:rsidR="00CA0366" w:rsidRPr="00002E86">
        <w:t xml:space="preserve"> qu'il ne faut pas confondre </w:t>
      </w:r>
      <w:r w:rsidR="00CA0366" w:rsidRPr="006847BD">
        <w:t xml:space="preserve">la Parole et la garde de la Parole. La parole du pape n'a jamais été considérée comme Parole de Dieu. Elle est une garde </w:t>
      </w:r>
      <w:r w:rsidR="00CD0F0F">
        <w:t>(</w:t>
      </w:r>
      <w:r w:rsidR="00CA0366" w:rsidRPr="006847BD">
        <w:t>éventuellement infaillible</w:t>
      </w:r>
      <w:r w:rsidR="00CD0F0F">
        <w:t>)</w:t>
      </w:r>
      <w:r w:rsidR="00E77600">
        <w:rPr>
          <w:rStyle w:val="Appelnotedebasdep"/>
        </w:rPr>
        <w:footnoteReference w:id="3"/>
      </w:r>
      <w:r w:rsidR="00CA0366" w:rsidRPr="006847BD">
        <w:t xml:space="preserve"> de la Parole de Dieu. </w:t>
      </w:r>
    </w:p>
    <w:p w:rsidR="00CA0366" w:rsidRDefault="00CA0366" w:rsidP="00352613">
      <w:pPr>
        <w:spacing w:after="360" w:line="276" w:lineRule="auto"/>
        <w:ind w:firstLine="180"/>
        <w:jc w:val="both"/>
      </w:pPr>
      <w:r w:rsidRPr="006847BD">
        <w:t>Ces choses-là ont une importance considérable. Or, tout cela est brouillé, pas seulement dans l'esprit des chrétiens  moyens, mais dans l'esprit des pères conciliaires.</w:t>
      </w:r>
    </w:p>
    <w:p w:rsidR="00002E86" w:rsidRPr="006847BD" w:rsidRDefault="00002E86" w:rsidP="00352613">
      <w:pPr>
        <w:spacing w:after="360" w:line="276" w:lineRule="auto"/>
        <w:ind w:firstLine="180"/>
        <w:jc w:val="both"/>
      </w:pPr>
    </w:p>
    <w:p w:rsidR="00E77600" w:rsidRPr="00E77600" w:rsidRDefault="00E77600" w:rsidP="00584762">
      <w:pPr>
        <w:spacing w:after="120" w:line="276" w:lineRule="auto"/>
        <w:ind w:firstLine="180"/>
        <w:jc w:val="both"/>
        <w:rPr>
          <w:rFonts w:asciiTheme="minorHAnsi" w:hAnsiTheme="minorHAnsi"/>
          <w:b/>
          <w:sz w:val="26"/>
          <w:szCs w:val="26"/>
        </w:rPr>
      </w:pPr>
      <w:r w:rsidRPr="00E77600">
        <w:rPr>
          <w:rFonts w:asciiTheme="minorHAnsi" w:hAnsiTheme="minorHAnsi"/>
          <w:b/>
          <w:sz w:val="26"/>
          <w:szCs w:val="26"/>
        </w:rPr>
        <w:lastRenderedPageBreak/>
        <w:t xml:space="preserve">Le Magistère </w:t>
      </w:r>
      <w:r>
        <w:rPr>
          <w:rFonts w:asciiTheme="minorHAnsi" w:hAnsiTheme="minorHAnsi"/>
          <w:b/>
          <w:sz w:val="26"/>
          <w:szCs w:val="26"/>
        </w:rPr>
        <w:t>n'exerce qu'une surveillance, il</w:t>
      </w:r>
      <w:r w:rsidRPr="00E77600">
        <w:rPr>
          <w:rFonts w:asciiTheme="minorHAnsi" w:hAnsiTheme="minorHAnsi"/>
          <w:b/>
          <w:sz w:val="26"/>
          <w:szCs w:val="26"/>
        </w:rPr>
        <w:t xml:space="preserve"> n'a pas à inventer.</w:t>
      </w:r>
    </w:p>
    <w:p w:rsidR="00CA0366" w:rsidRPr="006847BD" w:rsidRDefault="00CA0366" w:rsidP="00352613">
      <w:pPr>
        <w:spacing w:after="240" w:line="276" w:lineRule="auto"/>
        <w:ind w:firstLine="180"/>
        <w:jc w:val="both"/>
      </w:pPr>
      <w:r w:rsidRPr="006847BD">
        <w:t>Nous étions partis ici de la question du critère de vérité</w:t>
      </w:r>
      <w:r w:rsidR="00962BAA">
        <w:t xml:space="preserve"> d'une lecture de l'Écriture</w:t>
      </w:r>
      <w:r w:rsidRPr="006847BD">
        <w:t xml:space="preserve">. Il relève de cette vigilance-là parce que le </w:t>
      </w:r>
      <w:r w:rsidR="00962BAA">
        <w:t>Magis</w:t>
      </w:r>
      <w:r w:rsidRPr="006847BD">
        <w:t>tère n'est pas une source, autrement dit, le Magistère n'a rien à inventer. Il n'a jamais rien inventé, mais il ne faut pas le lui reprocher ! Le Magistère exerce une attitude qu'on pourrait appeler de surveillance qui a voulu se dire dans le langage juridique du judiciaire – c'est-à-dire de rejeter, ou d'intégrer –, mais le Magistère n'a jamais rien inventé, ce n'est pas sa tâche.</w:t>
      </w:r>
      <w:r w:rsidR="00962BAA">
        <w:t xml:space="preserve"> Ce sont d'autres qui inventent.</w:t>
      </w:r>
      <w:r w:rsidRPr="006847BD">
        <w:t xml:space="preserve"> </w:t>
      </w:r>
    </w:p>
    <w:p w:rsidR="00CA0366" w:rsidRPr="00962BAA" w:rsidRDefault="00CA0366" w:rsidP="00584762">
      <w:pPr>
        <w:spacing w:after="120" w:line="276" w:lineRule="auto"/>
        <w:ind w:firstLine="180"/>
        <w:jc w:val="both"/>
        <w:rPr>
          <w:rFonts w:asciiTheme="minorHAnsi" w:hAnsiTheme="minorHAnsi"/>
          <w:b/>
          <w:sz w:val="28"/>
          <w:szCs w:val="28"/>
        </w:rPr>
      </w:pPr>
      <w:r w:rsidRPr="00962BAA">
        <w:rPr>
          <w:rFonts w:asciiTheme="minorHAnsi" w:hAnsiTheme="minorHAnsi"/>
          <w:b/>
          <w:sz w:val="28"/>
          <w:szCs w:val="28"/>
        </w:rPr>
        <w:t xml:space="preserve">Qui est-ce qui invente dans l'Église ? </w:t>
      </w:r>
    </w:p>
    <w:p w:rsidR="00962BAA" w:rsidRDefault="00CA0366" w:rsidP="00584762">
      <w:pPr>
        <w:spacing w:after="120" w:line="276" w:lineRule="auto"/>
        <w:ind w:firstLine="180"/>
        <w:jc w:val="both"/>
      </w:pPr>
      <w:r w:rsidRPr="006847BD">
        <w:t xml:space="preserve">Justin, au IIe siècle – qui n'est ni prêtre, ni théologien, ni quoi que ce soit –, écrit pour moi des choses qui sont décisives ; </w:t>
      </w:r>
      <w:r w:rsidR="00002E86">
        <w:t>s</w:t>
      </w:r>
      <w:r w:rsidR="00962BAA">
        <w:t>ain</w:t>
      </w:r>
      <w:r w:rsidRPr="006847BD">
        <w:t>t</w:t>
      </w:r>
      <w:r w:rsidR="00962BAA">
        <w:t xml:space="preserve"> </w:t>
      </w:r>
      <w:r w:rsidRPr="006847BD">
        <w:t xml:space="preserve">François de Sales (il était évêque)... </w:t>
      </w:r>
    </w:p>
    <w:p w:rsidR="00962BAA" w:rsidRPr="00553341" w:rsidRDefault="00CA0366" w:rsidP="00584762">
      <w:pPr>
        <w:spacing w:after="120" w:line="276" w:lineRule="auto"/>
        <w:ind w:firstLine="180"/>
        <w:jc w:val="both"/>
        <w:rPr>
          <w:color w:val="FF0000"/>
        </w:rPr>
      </w:pPr>
      <w:r w:rsidRPr="006847BD">
        <w:t>Vous prenez qui vous voulez qui produit une parole neuve, qui tente de dire comment il entend l'Écriture, c'est cela qui est créatif. Ça peut provenir d'un évêque ou d'un laïc. Et dans la mesure où cela est entendu, où cela prend surface</w:t>
      </w:r>
      <w:r w:rsidR="00553341">
        <w:t>…</w:t>
      </w:r>
      <w:r w:rsidRPr="006847BD">
        <w:t xml:space="preserve"> </w:t>
      </w:r>
    </w:p>
    <w:p w:rsidR="00962BAA" w:rsidRDefault="00CA0366" w:rsidP="00584762">
      <w:pPr>
        <w:spacing w:after="120" w:line="276" w:lineRule="auto"/>
        <w:ind w:firstLine="180"/>
        <w:jc w:val="both"/>
      </w:pPr>
      <w:r w:rsidRPr="006847BD">
        <w:t xml:space="preserve">Et c'est </w:t>
      </w:r>
      <w:r w:rsidR="00962BAA">
        <w:t>à ce moment-</w:t>
      </w:r>
      <w:r w:rsidRPr="006847BD">
        <w:t>là surtout qu'intervient (en amont ou après) le Magistère : il dit son discernement. Son discernement a souvent été négatif, mais très largement aussi, appropriatif</w:t>
      </w:r>
      <w:r w:rsidR="00962BAA">
        <w:t>. Par exemple</w:t>
      </w:r>
      <w:r w:rsidRPr="006847BD">
        <w:t xml:space="preserve"> le concile de Trente a été fabriqué avec des textes de s</w:t>
      </w:r>
      <w:r w:rsidR="00962BAA">
        <w:t>ain</w:t>
      </w:r>
      <w:r w:rsidRPr="006847BD">
        <w:t xml:space="preserve">t Thomas d'Aquin qui </w:t>
      </w:r>
      <w:r w:rsidR="00962BAA">
        <w:t>n'est pas le Magistère</w:t>
      </w:r>
      <w:r w:rsidRPr="006847BD">
        <w:t xml:space="preserve">. </w:t>
      </w:r>
    </w:p>
    <w:p w:rsidR="00CA0366" w:rsidRPr="0099713B" w:rsidRDefault="00962BAA" w:rsidP="00584762">
      <w:pPr>
        <w:spacing w:after="120" w:line="276" w:lineRule="auto"/>
        <w:ind w:firstLine="180"/>
        <w:jc w:val="both"/>
      </w:pPr>
      <w:r>
        <w:t>Il y a donc ici</w:t>
      </w:r>
      <w:r w:rsidR="00CA0366" w:rsidRPr="006847BD">
        <w:t xml:space="preserve"> un discernement qui joue </w:t>
      </w:r>
      <w:r>
        <w:t xml:space="preserve">et </w:t>
      </w:r>
      <w:r w:rsidR="00CA0366" w:rsidRPr="006847BD">
        <w:t>que je trouve très important. Je ne suis pas content avec un concile qui ne condamne pas, qui n'a pas le c</w:t>
      </w:r>
      <w:r w:rsidR="00E77600">
        <w:t xml:space="preserve">ourage de rejeter, de condamner </w:t>
      </w:r>
      <w:r w:rsidR="00CA0366" w:rsidRPr="006847BD">
        <w:t>des choses – mais il faut bien s'entendre sur ce que veut dire "condamner</w:t>
      </w:r>
      <w:r w:rsidR="00553341">
        <w:t>"…</w:t>
      </w:r>
      <w:r w:rsidR="00CA0366" w:rsidRPr="0099713B">
        <w:t xml:space="preserve"> </w:t>
      </w:r>
    </w:p>
    <w:p w:rsidR="00C63436" w:rsidRDefault="00C63436" w:rsidP="00CA0366">
      <w:pPr>
        <w:spacing w:after="120" w:line="276" w:lineRule="auto"/>
        <w:ind w:firstLine="284"/>
        <w:jc w:val="both"/>
      </w:pPr>
    </w:p>
    <w:p w:rsidR="007A6F81" w:rsidRPr="007A6F81" w:rsidRDefault="007A6F81" w:rsidP="00352613">
      <w:pPr>
        <w:spacing w:after="360" w:line="276" w:lineRule="auto"/>
        <w:ind w:firstLine="284"/>
        <w:jc w:val="center"/>
        <w:rPr>
          <w:rFonts w:asciiTheme="minorHAnsi" w:hAnsiTheme="minorHAnsi"/>
          <w:b/>
          <w:sz w:val="28"/>
          <w:szCs w:val="28"/>
        </w:rPr>
      </w:pPr>
      <w:r w:rsidRPr="007A6F81">
        <w:rPr>
          <w:rFonts w:asciiTheme="minorHAnsi" w:hAnsiTheme="minorHAnsi"/>
          <w:b/>
          <w:sz w:val="28"/>
          <w:szCs w:val="28"/>
        </w:rPr>
        <w:t>EN GUISE DE CONC</w:t>
      </w:r>
      <w:r>
        <w:rPr>
          <w:rFonts w:asciiTheme="minorHAnsi" w:hAnsiTheme="minorHAnsi"/>
          <w:b/>
          <w:sz w:val="28"/>
          <w:szCs w:val="28"/>
        </w:rPr>
        <w:t>L</w:t>
      </w:r>
      <w:r w:rsidRPr="007A6F81">
        <w:rPr>
          <w:rFonts w:asciiTheme="minorHAnsi" w:hAnsiTheme="minorHAnsi"/>
          <w:b/>
          <w:sz w:val="28"/>
          <w:szCs w:val="28"/>
        </w:rPr>
        <w:t>USION</w:t>
      </w:r>
      <w:r>
        <w:rPr>
          <w:rStyle w:val="Appelnotedebasdep"/>
        </w:rPr>
        <w:footnoteReference w:id="4"/>
      </w:r>
      <w:r w:rsidRPr="007A6F81">
        <w:rPr>
          <w:rFonts w:asciiTheme="minorHAnsi" w:hAnsiTheme="minorHAnsi"/>
          <w:b/>
          <w:sz w:val="28"/>
          <w:szCs w:val="28"/>
        </w:rPr>
        <w:t>.</w:t>
      </w:r>
    </w:p>
    <w:p w:rsidR="003E370F" w:rsidRPr="007A6F81" w:rsidRDefault="003E370F" w:rsidP="00CA0366">
      <w:pPr>
        <w:spacing w:after="120" w:line="276" w:lineRule="auto"/>
        <w:ind w:firstLine="284"/>
        <w:rPr>
          <w:rFonts w:asciiTheme="minorHAnsi" w:hAnsiTheme="minorHAnsi"/>
          <w:b/>
          <w:sz w:val="26"/>
          <w:szCs w:val="26"/>
        </w:rPr>
      </w:pPr>
      <w:r w:rsidRPr="007A6F81">
        <w:rPr>
          <w:rFonts w:asciiTheme="minorHAnsi" w:hAnsiTheme="minorHAnsi"/>
          <w:b/>
          <w:sz w:val="26"/>
          <w:szCs w:val="26"/>
        </w:rPr>
        <w:t>La tâche qui nous incombe par rapport aux dogmes.</w:t>
      </w:r>
    </w:p>
    <w:p w:rsidR="003E370F" w:rsidRDefault="003E370F" w:rsidP="00CA0366">
      <w:pPr>
        <w:spacing w:after="120" w:line="276" w:lineRule="auto"/>
        <w:ind w:firstLine="284"/>
        <w:jc w:val="both"/>
      </w:pPr>
      <w:r>
        <w:t>L</w:t>
      </w:r>
      <w:r w:rsidRPr="00EE4331">
        <w:t>es choses qui ont été déterminées comme dogmati</w:t>
      </w:r>
      <w:r>
        <w:t>ques, qui sont des éléments d</w:t>
      </w:r>
      <w:r w:rsidRPr="00EE4331">
        <w:t>es multiples tentatives de lire l'Évangile, c'est le carcan dont vous considérez qu'</w:t>
      </w:r>
      <w:r>
        <w:t>il faudrait se délivrer, m</w:t>
      </w:r>
      <w:r w:rsidRPr="00EE4331">
        <w:t xml:space="preserve">oi pas du tout, moi qui </w:t>
      </w:r>
      <w:r>
        <w:t>suis familier de cette histoire.</w:t>
      </w:r>
      <w:r w:rsidRPr="00EE4331">
        <w:t xml:space="preserve"> </w:t>
      </w:r>
    </w:p>
    <w:p w:rsidR="003E370F" w:rsidRPr="00EE4331" w:rsidRDefault="003E370F" w:rsidP="00CA0366">
      <w:pPr>
        <w:spacing w:after="120" w:line="276" w:lineRule="auto"/>
        <w:ind w:firstLine="284"/>
        <w:jc w:val="both"/>
      </w:pPr>
      <w:r>
        <w:t>L'</w:t>
      </w:r>
      <w:r w:rsidRPr="00EE4331">
        <w:t xml:space="preserve">histoire </w:t>
      </w:r>
      <w:r>
        <w:t xml:space="preserve">des dogmes et des textes élaborés par l'Église </w:t>
      </w:r>
      <w:r w:rsidRPr="00EE4331">
        <w:t>m'a convaincu de ceci que la bénédiction serait d'apercevoir le plus rigoureusement possible la différence qui existe entre l'Évangile et ce que nous (l'Église si on veut), nous en avons entendu au cours des siècles. Et pas du tout dans le but de rejeter tout cela, ni par une attitude de prudence, mais parce que c'est heureux qu'il y ait tout ça, à condition qu'on sache s'en servir comme il convient.</w:t>
      </w:r>
    </w:p>
    <w:p w:rsidR="007A6F81" w:rsidRDefault="003E370F" w:rsidP="007A6F81">
      <w:pPr>
        <w:spacing w:after="120" w:line="276" w:lineRule="auto"/>
        <w:ind w:firstLine="284"/>
        <w:jc w:val="both"/>
      </w:pPr>
      <w:r w:rsidRPr="00EE4331">
        <w:t xml:space="preserve">Les dogmes ne sont pas faits pour qu'on les répète sans plus. Ils posent un certain nombre de jalons infiniment précieux. Sans certains de ces fichus dogmes, je ne pourrais pas accéder à l'Évangile comme il convient. Néanmoins les répéter pour le sens qu'ils avaient, surtout dans </w:t>
      </w:r>
      <w:r w:rsidRPr="00EE4331">
        <w:lastRenderedPageBreak/>
        <w:t xml:space="preserve">le moment où ils ont surgi et pour ce que j'en entends aujourd'hui, ce serait la pire façon de s'approcher de l'Évangile. </w:t>
      </w:r>
    </w:p>
    <w:p w:rsidR="003E370F" w:rsidRDefault="003E370F" w:rsidP="00CA0366">
      <w:pPr>
        <w:spacing w:after="240" w:line="276" w:lineRule="auto"/>
        <w:ind w:firstLine="284"/>
        <w:jc w:val="both"/>
      </w:pPr>
      <w:r w:rsidRPr="00EE4331">
        <w:t>J</w:t>
      </w:r>
      <w:r>
        <w:t>e dis souvent</w:t>
      </w:r>
      <w:r w:rsidRPr="00EE4331">
        <w:t xml:space="preserve"> que la dogmatique p</w:t>
      </w:r>
      <w:r>
        <w:t>eut</w:t>
      </w:r>
      <w:r w:rsidRPr="00EE4331">
        <w:t xml:space="preserve"> constituer le pire obstacle que nous a</w:t>
      </w:r>
      <w:r>
        <w:t>y</w:t>
      </w:r>
      <w:r w:rsidRPr="00EE4331">
        <w:t xml:space="preserve">ons pour entrer dans l'Évangile. C'est vrai, mais ceci ne signifie nullement que </w:t>
      </w:r>
      <w:r w:rsidR="007A6F81">
        <w:t>la dogmatique</w:t>
      </w:r>
      <w:r>
        <w:t xml:space="preserve"> soit </w:t>
      </w:r>
      <w:r w:rsidR="007A6F81">
        <w:t>quelque chose d'</w:t>
      </w:r>
      <w:r>
        <w:t>insignifiant : c</w:t>
      </w:r>
      <w:r w:rsidRPr="00EE4331">
        <w:t>e n'est pas le chemin nécessaire, et néanmoins ça n'est nullement insignifiant.</w:t>
      </w:r>
    </w:p>
    <w:p w:rsidR="003E370F" w:rsidRPr="00DD370C" w:rsidRDefault="003E370F" w:rsidP="00CA0366">
      <w:pPr>
        <w:spacing w:after="120" w:line="276" w:lineRule="auto"/>
        <w:ind w:firstLine="284"/>
        <w:jc w:val="both"/>
        <w:rPr>
          <w:rFonts w:asciiTheme="minorHAnsi" w:hAnsiTheme="minorHAnsi"/>
          <w:b/>
          <w:sz w:val="28"/>
          <w:szCs w:val="28"/>
        </w:rPr>
      </w:pPr>
      <w:r w:rsidRPr="00DD370C">
        <w:rPr>
          <w:rFonts w:asciiTheme="minorHAnsi" w:hAnsiTheme="minorHAnsi"/>
          <w:b/>
          <w:sz w:val="28"/>
          <w:szCs w:val="28"/>
        </w:rPr>
        <w:t xml:space="preserve">Distinguer la permanence de l'autorité dans l'Église et son inscription </w:t>
      </w:r>
      <w:r>
        <w:rPr>
          <w:rFonts w:asciiTheme="minorHAnsi" w:hAnsiTheme="minorHAnsi"/>
          <w:b/>
          <w:sz w:val="28"/>
          <w:szCs w:val="28"/>
        </w:rPr>
        <w:t xml:space="preserve">contingente </w:t>
      </w:r>
      <w:r w:rsidRPr="00DD370C">
        <w:rPr>
          <w:rFonts w:asciiTheme="minorHAnsi" w:hAnsiTheme="minorHAnsi"/>
          <w:b/>
          <w:sz w:val="28"/>
          <w:szCs w:val="28"/>
        </w:rPr>
        <w:t>dans une culture.</w:t>
      </w:r>
    </w:p>
    <w:p w:rsidR="003E370F" w:rsidRPr="00EE4331" w:rsidRDefault="003E370F" w:rsidP="00CA0366">
      <w:pPr>
        <w:spacing w:after="120" w:line="276" w:lineRule="auto"/>
        <w:ind w:firstLine="284"/>
        <w:jc w:val="both"/>
      </w:pPr>
      <w:r w:rsidRPr="00EE4331">
        <w:t xml:space="preserve">Je voulais dire autre chose à propos de ce qu'on appelle l'autorité de l'Église : vous ne voyez pas à quel point un certain nombre de choses sont </w:t>
      </w:r>
      <w:proofErr w:type="spellStart"/>
      <w:r w:rsidRPr="00EE4331">
        <w:t>inchoativement</w:t>
      </w:r>
      <w:proofErr w:type="spellEnd"/>
      <w:r w:rsidRPr="00EE4331">
        <w:t xml:space="preserve"> dans l'Écriture, par exemple le fait qu'il y ait un service de garde. Ce n'est pas glorieux d'être portier, ça ne nécessite pas une mitre, c'est un service de garde : le pape ce n'est rien de plus. Il a en fait pour tâche d'arbitrer ce qui surgit comme tentatives d'écoute de l'Évangile, et il ne surgit pas grand-chose depuis un certain temps d'ailleurs. </w:t>
      </w:r>
    </w:p>
    <w:p w:rsidR="003E370F" w:rsidRPr="00EE4331" w:rsidRDefault="003E370F" w:rsidP="00CA0366">
      <w:pPr>
        <w:spacing w:after="120" w:line="276" w:lineRule="auto"/>
        <w:ind w:firstLine="284"/>
        <w:jc w:val="both"/>
      </w:pPr>
      <w:r w:rsidRPr="00EE4331">
        <w:t>Ensuite le dogme s'institue sur le mode de propositions, ce qu'il doit à la culture dans laquelle il est énoncé. C'est la culture de l'Occident qui structure la vérité à partir de la proposition. Que ce service s'exprime dans le langage du droit, du droit romain en plus, ce n'est pas dans l'Évangile. Naturellement ce service parle le langage de la culture qu</w:t>
      </w:r>
      <w:r w:rsidR="007A6F81">
        <w:t>i le</w:t>
      </w:r>
      <w:r w:rsidRPr="00EE4331">
        <w:t xml:space="preserve"> reçoit.</w:t>
      </w:r>
    </w:p>
    <w:p w:rsidR="003E370F" w:rsidRPr="00EE4331" w:rsidRDefault="003E370F" w:rsidP="00CA0366">
      <w:pPr>
        <w:spacing w:after="120" w:line="276" w:lineRule="auto"/>
        <w:ind w:firstLine="284"/>
        <w:jc w:val="both"/>
      </w:pPr>
      <w:r w:rsidRPr="00EE4331">
        <w:t xml:space="preserve">Autrement dit ce service de garde est inaliénable : il y va de la fonction </w:t>
      </w:r>
      <w:proofErr w:type="spellStart"/>
      <w:r w:rsidRPr="00EE4331">
        <w:t>pétrine</w:t>
      </w:r>
      <w:proofErr w:type="spellEnd"/>
      <w:r w:rsidRPr="00EE4331">
        <w:t xml:space="preserve"> (la fonction de Pierre) puisque c'est de cela qu'il s'agit, comme il y a d'autres fonctions déterminées qui sont en toutes lettres dans l'Évangile. Mais qu</w:t>
      </w:r>
      <w:r>
        <w:t>e cette fonction</w:t>
      </w:r>
      <w:r w:rsidRPr="00EE4331">
        <w:t xml:space="preserve"> s'auto-interprète au cours des siècles à partir du droit romain ou à partir de la métaphysique d'Aristote, ça c'est contingent, c'est l'histoire et ce n'est pas inscrit pour toujours, c'est autre chose.</w:t>
      </w:r>
    </w:p>
    <w:p w:rsidR="00D026BE" w:rsidRDefault="00D026BE" w:rsidP="00CA0366">
      <w:pPr>
        <w:spacing w:line="276" w:lineRule="auto"/>
      </w:pPr>
    </w:p>
    <w:sectPr w:rsidR="00D026BE" w:rsidSect="0000784E">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21" w:rsidRDefault="00EF7A21" w:rsidP="003E370F">
      <w:r>
        <w:separator/>
      </w:r>
    </w:p>
  </w:endnote>
  <w:endnote w:type="continuationSeparator" w:id="0">
    <w:p w:rsidR="00EF7A21" w:rsidRDefault="00EF7A21" w:rsidP="003E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21" w:rsidRDefault="00EF7A21" w:rsidP="003E370F">
      <w:r>
        <w:separator/>
      </w:r>
    </w:p>
  </w:footnote>
  <w:footnote w:type="continuationSeparator" w:id="0">
    <w:p w:rsidR="00EF7A21" w:rsidRDefault="00EF7A21" w:rsidP="003E370F">
      <w:r>
        <w:continuationSeparator/>
      </w:r>
    </w:p>
  </w:footnote>
  <w:footnote w:id="1">
    <w:p w:rsidR="000F405C" w:rsidRDefault="000F405C" w:rsidP="000F405C">
      <w:pPr>
        <w:pStyle w:val="Notedebasdepage"/>
        <w:jc w:val="both"/>
      </w:pPr>
      <w:r>
        <w:rPr>
          <w:rStyle w:val="Appelnotedebasdep"/>
        </w:rPr>
        <w:footnoteRef/>
      </w:r>
      <w:r>
        <w:t xml:space="preserve"> Ce texte est extrait de la session sur la Symbolique des éléments à Saint-Jean de Sixt en 1999. La question de départ </w:t>
      </w:r>
      <w:r w:rsidRPr="00002E86">
        <w:t>concernait les règles qui régissent la lecture des textes qui venaient d'être lus dans le cadre de la session</w:t>
      </w:r>
      <w:proofErr w:type="gramStart"/>
      <w:r w:rsidRPr="00002E86">
        <w:t>..</w:t>
      </w:r>
      <w:proofErr w:type="gramEnd"/>
      <w:r w:rsidRPr="00002E86">
        <w:t xml:space="preserve"> De fil en aiguille </w:t>
      </w:r>
      <w:r w:rsidR="00D40E20" w:rsidRPr="00002E86">
        <w:t>l</w:t>
      </w:r>
      <w:r w:rsidRPr="00002E86">
        <w:t xml:space="preserve">e débat s'est </w:t>
      </w:r>
      <w:r>
        <w:t>déplacé sur le</w:t>
      </w:r>
      <w:r w:rsidR="00D40E20">
        <w:t>s dogmes puis sur le Magistère…</w:t>
      </w:r>
      <w:r>
        <w:t xml:space="preserve"> En effet la réunion de l'après-midi est un moment où les participants peuvent poser leurs questions et J-M Martin en profite souvent pour développer des thèmes plus vastes</w:t>
      </w:r>
      <w:r w:rsidR="0000784E">
        <w:t xml:space="preserve"> </w:t>
      </w:r>
      <w:r>
        <w:t xml:space="preserve">qui n'ont pas nécessairement </w:t>
      </w:r>
      <w:r w:rsidR="0000784E">
        <w:t>un</w:t>
      </w:r>
      <w:r>
        <w:t xml:space="preserve"> rapport direct avec le thème de la session</w:t>
      </w:r>
      <w:r w:rsidR="0000784E">
        <w:t>.</w:t>
      </w:r>
    </w:p>
  </w:footnote>
  <w:footnote w:id="2">
    <w:p w:rsidR="00CD0F0F" w:rsidRPr="001D16FE" w:rsidRDefault="00CD0F0F" w:rsidP="001D16FE">
      <w:pPr>
        <w:jc w:val="both"/>
        <w:rPr>
          <w:sz w:val="20"/>
          <w:szCs w:val="20"/>
        </w:rPr>
      </w:pPr>
      <w:r w:rsidRPr="00CD0F0F">
        <w:rPr>
          <w:rStyle w:val="Appelnotedebasdep"/>
          <w:sz w:val="20"/>
          <w:szCs w:val="20"/>
        </w:rPr>
        <w:footnoteRef/>
      </w:r>
      <w:r w:rsidRPr="00CD0F0F">
        <w:rPr>
          <w:sz w:val="20"/>
          <w:szCs w:val="20"/>
        </w:rPr>
        <w:t xml:space="preserve"> Il faut </w:t>
      </w:r>
      <w:proofErr w:type="spellStart"/>
      <w:r w:rsidRPr="00CD0F0F">
        <w:rPr>
          <w:sz w:val="20"/>
          <w:szCs w:val="20"/>
        </w:rPr>
        <w:t>ré-écouter</w:t>
      </w:r>
      <w:proofErr w:type="spellEnd"/>
      <w:r w:rsidRPr="00CD0F0F">
        <w:rPr>
          <w:sz w:val="20"/>
          <w:szCs w:val="20"/>
        </w:rPr>
        <w:t xml:space="preserve">, </w:t>
      </w:r>
      <w:proofErr w:type="spellStart"/>
      <w:r w:rsidRPr="00CD0F0F">
        <w:rPr>
          <w:sz w:val="20"/>
          <w:szCs w:val="20"/>
        </w:rPr>
        <w:t>ré-entendre</w:t>
      </w:r>
      <w:proofErr w:type="spellEnd"/>
      <w:r w:rsidRPr="00CD0F0F">
        <w:rPr>
          <w:sz w:val="20"/>
          <w:szCs w:val="20"/>
        </w:rPr>
        <w:t>, peut-être avec des ressources nouvelles, les possibilités de l'Écriture sur ce point et c'est pourquoi, un peu par mode de jeu, par allusion à la même problématique, je disais "réelle présence" plutôt que "présence réelle".</w:t>
      </w:r>
      <w:r>
        <w:rPr>
          <w:sz w:val="20"/>
          <w:szCs w:val="20"/>
        </w:rPr>
        <w:t xml:space="preserve"> </w:t>
      </w:r>
      <w:r w:rsidRPr="00CD0F0F">
        <w:rPr>
          <w:sz w:val="20"/>
          <w:szCs w:val="20"/>
        </w:rPr>
        <w:t>Ce qui est très intéressant dans cette affaire, c'est que pour être présent, il faut être deux. Donc il n'y a pas "quelqu'un qui est présent" : il est présent à quelque chose ou à quelqu'un.</w:t>
      </w:r>
    </w:p>
  </w:footnote>
  <w:footnote w:id="3">
    <w:p w:rsidR="00E77600" w:rsidRPr="00CA2C9D" w:rsidRDefault="00E77600" w:rsidP="00E77600">
      <w:pPr>
        <w:pStyle w:val="Notedebasdepage"/>
        <w:jc w:val="both"/>
      </w:pPr>
      <w:r>
        <w:rPr>
          <w:rStyle w:val="Appelnotedebasdep"/>
        </w:rPr>
        <w:footnoteRef/>
      </w:r>
      <w:r>
        <w:t xml:space="preserve"> Voici le dogme de l'</w:t>
      </w:r>
      <w:proofErr w:type="spellStart"/>
      <w:r>
        <w:t>infailliblité</w:t>
      </w:r>
      <w:proofErr w:type="spellEnd"/>
      <w:r>
        <w:t xml:space="preserve"> promulgué au concile Vatican I  en 1870 : </w:t>
      </w:r>
      <w:r w:rsidRPr="00CA2C9D">
        <w:t xml:space="preserve">« </w:t>
      </w:r>
      <w:r w:rsidRPr="00CA2C9D">
        <w:rPr>
          <w:bCs/>
        </w:rPr>
        <w:t xml:space="preserve">Le pontife romain, lorsqu'il parle </w:t>
      </w:r>
      <w:r w:rsidRPr="00CA2C9D">
        <w:rPr>
          <w:b/>
          <w:bCs/>
          <w:iCs/>
        </w:rPr>
        <w:t>ex cathedra</w:t>
      </w:r>
      <w:r w:rsidRPr="00CA2C9D">
        <w:rPr>
          <w:bCs/>
        </w:rPr>
        <w:t xml:space="preserve">, c’est-à-dire lorsque, remplissant sa charge de pasteur et de docteur de tous les chrétiens, il définit, en vertu de sa suprême autorité apostolique, qu'une doctrine, </w:t>
      </w:r>
      <w:r w:rsidRPr="00CA2C9D">
        <w:rPr>
          <w:b/>
          <w:bCs/>
          <w:iCs/>
        </w:rPr>
        <w:t>en matière de foi ou de morale</w:t>
      </w:r>
      <w:r w:rsidRPr="00CA2C9D">
        <w:rPr>
          <w:bCs/>
        </w:rPr>
        <w:t>, doit être admise par toute l'Église, jouit par l'assistance divine à lui promise</w:t>
      </w:r>
      <w:r w:rsidR="00CA2C9D">
        <w:rPr>
          <w:bCs/>
        </w:rPr>
        <w:t xml:space="preserve"> en la personne de saint Pierre</w:t>
      </w:r>
      <w:r w:rsidRPr="00CA2C9D">
        <w:rPr>
          <w:bCs/>
        </w:rPr>
        <w:t xml:space="preserve"> de cette </w:t>
      </w:r>
      <w:r w:rsidRPr="00CA2C9D">
        <w:rPr>
          <w:bCs/>
          <w:iCs/>
        </w:rPr>
        <w:t>infaillibilité</w:t>
      </w:r>
      <w:r w:rsidRPr="00CA2C9D">
        <w:rPr>
          <w:bCs/>
          <w:i/>
          <w:iCs/>
        </w:rPr>
        <w:t xml:space="preserve"> </w:t>
      </w:r>
      <w:r w:rsidRPr="00CA2C9D">
        <w:rPr>
          <w:bCs/>
        </w:rPr>
        <w:t>dont le divin Rédempteur a voulu que fût pourvue l'Église, lorsqu'elle définit la doctrine sur la foi ou la morale.</w:t>
      </w:r>
      <w:r w:rsidRPr="00CA2C9D">
        <w:rPr>
          <w:b/>
          <w:bCs/>
        </w:rPr>
        <w:t xml:space="preserve"> » </w:t>
      </w:r>
      <w:r w:rsidRPr="00CA2C9D">
        <w:rPr>
          <w:bCs/>
        </w:rPr>
        <w:t>Il y a donc en fait très peu de dogmes.</w:t>
      </w:r>
    </w:p>
  </w:footnote>
  <w:footnote w:id="4">
    <w:p w:rsidR="007A6F81" w:rsidRDefault="007A6F81" w:rsidP="00352613">
      <w:pPr>
        <w:pStyle w:val="Notedebasdepage"/>
        <w:jc w:val="both"/>
      </w:pPr>
      <w:r>
        <w:rPr>
          <w:rStyle w:val="Appelnotedebasdep"/>
        </w:rPr>
        <w:footnoteRef/>
      </w:r>
      <w:r>
        <w:t xml:space="preserve"> </w:t>
      </w:r>
      <w:r w:rsidRPr="00962BAA">
        <w:rPr>
          <w:iCs/>
        </w:rPr>
        <w:t xml:space="preserve">La cassette d'enregistrement s'arrêtait </w:t>
      </w:r>
      <w:r>
        <w:rPr>
          <w:iCs/>
        </w:rPr>
        <w:t>au mot qui a été dit précédemment : "Que veut dire condamner". Donc en guise de conclusion nous mettons ici un extrait de la session sur le Cre</w:t>
      </w:r>
      <w:r w:rsidR="00352613">
        <w:rPr>
          <w:iCs/>
        </w:rPr>
        <w:t>do et la joie" qui a eu lieu à N</w:t>
      </w:r>
      <w:r>
        <w:rPr>
          <w:iCs/>
        </w:rPr>
        <w:t>evers en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038858"/>
      <w:docPartObj>
        <w:docPartGallery w:val="Page Numbers (Top of Page)"/>
        <w:docPartUnique/>
      </w:docPartObj>
    </w:sdtPr>
    <w:sdtEndPr/>
    <w:sdtContent>
      <w:p w:rsidR="0000784E" w:rsidRDefault="0000784E">
        <w:pPr>
          <w:pStyle w:val="En-tte"/>
          <w:jc w:val="right"/>
        </w:pPr>
        <w:r>
          <w:t xml:space="preserve"> </w:t>
        </w:r>
        <w:r w:rsidRPr="0000784E">
          <w:rPr>
            <w:i/>
          </w:rPr>
          <w:t xml:space="preserve">Paroles dans l'Église, dogmes et Magistère par J-M martin, pour </w:t>
        </w:r>
        <w:hyperlink r:id="rId1" w:history="1">
          <w:r w:rsidRPr="0000784E">
            <w:rPr>
              <w:rStyle w:val="Lienhypertexte"/>
              <w:i/>
              <w:color w:val="auto"/>
            </w:rPr>
            <w:t>www.lachristite.eu</w:t>
          </w:r>
        </w:hyperlink>
        <w:r>
          <w:t xml:space="preserve">     </w:t>
        </w:r>
        <w:r>
          <w:fldChar w:fldCharType="begin"/>
        </w:r>
        <w:r>
          <w:instrText>PAGE   \* MERGEFORMAT</w:instrText>
        </w:r>
        <w:r>
          <w:fldChar w:fldCharType="separate"/>
        </w:r>
        <w:r w:rsidR="00011C3D">
          <w:rPr>
            <w:noProof/>
          </w:rPr>
          <w:t>6</w:t>
        </w:r>
        <w:r>
          <w:fldChar w:fldCharType="end"/>
        </w:r>
      </w:p>
    </w:sdtContent>
  </w:sdt>
  <w:p w:rsidR="0000784E" w:rsidRDefault="000078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7AA0"/>
    <w:multiLevelType w:val="hybridMultilevel"/>
    <w:tmpl w:val="949A42CE"/>
    <w:lvl w:ilvl="0" w:tplc="0DAE4EDA">
      <w:start w:val="1"/>
      <w:numFmt w:val="upperRoman"/>
      <w:lvlText w:val="%1)"/>
      <w:lvlJc w:val="left"/>
      <w:pPr>
        <w:ind w:left="900" w:hanging="720"/>
      </w:pPr>
      <w:rPr>
        <w:rFonts w:ascii="Tahoma" w:hAnsi="Tahoma" w:cs="Tahoma"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671450-8B0C-4AF2-B160-BDCF1A636930}"/>
    <w:docVar w:name="dgnword-eventsink" w:val="197480160"/>
  </w:docVars>
  <w:rsids>
    <w:rsidRoot w:val="00E911D9"/>
    <w:rsid w:val="00002E86"/>
    <w:rsid w:val="0000784E"/>
    <w:rsid w:val="00011C3D"/>
    <w:rsid w:val="00014F25"/>
    <w:rsid w:val="000428A2"/>
    <w:rsid w:val="000F405C"/>
    <w:rsid w:val="000F79D2"/>
    <w:rsid w:val="00142514"/>
    <w:rsid w:val="001D16FE"/>
    <w:rsid w:val="0025486F"/>
    <w:rsid w:val="00352613"/>
    <w:rsid w:val="003A0CC4"/>
    <w:rsid w:val="003E3473"/>
    <w:rsid w:val="003E370F"/>
    <w:rsid w:val="003F5350"/>
    <w:rsid w:val="004560E3"/>
    <w:rsid w:val="00490097"/>
    <w:rsid w:val="00511BF1"/>
    <w:rsid w:val="00553341"/>
    <w:rsid w:val="00574EF4"/>
    <w:rsid w:val="00584762"/>
    <w:rsid w:val="0078523D"/>
    <w:rsid w:val="007A6F81"/>
    <w:rsid w:val="007B3B8D"/>
    <w:rsid w:val="00831866"/>
    <w:rsid w:val="00852988"/>
    <w:rsid w:val="00962BAA"/>
    <w:rsid w:val="00A9503D"/>
    <w:rsid w:val="00C05B08"/>
    <w:rsid w:val="00C31E04"/>
    <w:rsid w:val="00C423DA"/>
    <w:rsid w:val="00C60A0D"/>
    <w:rsid w:val="00C63436"/>
    <w:rsid w:val="00CA0366"/>
    <w:rsid w:val="00CA2C9D"/>
    <w:rsid w:val="00CD0F0F"/>
    <w:rsid w:val="00D026BE"/>
    <w:rsid w:val="00D40E20"/>
    <w:rsid w:val="00E77600"/>
    <w:rsid w:val="00E911D9"/>
    <w:rsid w:val="00EF7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E370F"/>
    <w:rPr>
      <w:sz w:val="20"/>
      <w:szCs w:val="20"/>
    </w:rPr>
  </w:style>
  <w:style w:type="character" w:customStyle="1" w:styleId="NotedebasdepageCar">
    <w:name w:val="Note de bas de page Car"/>
    <w:basedOn w:val="Policepardfaut"/>
    <w:link w:val="Notedebasdepage"/>
    <w:uiPriority w:val="99"/>
    <w:rsid w:val="003E370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E370F"/>
    <w:rPr>
      <w:vertAlign w:val="superscript"/>
    </w:rPr>
  </w:style>
  <w:style w:type="paragraph" w:styleId="NormalWeb">
    <w:name w:val="Normal (Web)"/>
    <w:basedOn w:val="Normal"/>
    <w:uiPriority w:val="99"/>
    <w:unhideWhenUsed/>
    <w:rsid w:val="003E370F"/>
    <w:pPr>
      <w:spacing w:before="100" w:beforeAutospacing="1" w:after="100" w:afterAutospacing="1"/>
    </w:pPr>
  </w:style>
  <w:style w:type="character" w:customStyle="1" w:styleId="st">
    <w:name w:val="st"/>
    <w:basedOn w:val="Policepardfaut"/>
    <w:rsid w:val="00C31E04"/>
  </w:style>
  <w:style w:type="character" w:styleId="Accentuation">
    <w:name w:val="Emphasis"/>
    <w:basedOn w:val="Policepardfaut"/>
    <w:uiPriority w:val="20"/>
    <w:qFormat/>
    <w:rsid w:val="00C31E04"/>
    <w:rPr>
      <w:i/>
      <w:iCs/>
    </w:rPr>
  </w:style>
  <w:style w:type="paragraph" w:styleId="Paragraphedeliste">
    <w:name w:val="List Paragraph"/>
    <w:basedOn w:val="Normal"/>
    <w:uiPriority w:val="34"/>
    <w:qFormat/>
    <w:rsid w:val="007A6F81"/>
    <w:pPr>
      <w:ind w:left="720"/>
      <w:contextualSpacing/>
    </w:pPr>
  </w:style>
  <w:style w:type="paragraph" w:styleId="En-tte">
    <w:name w:val="header"/>
    <w:basedOn w:val="Normal"/>
    <w:link w:val="En-tteCar"/>
    <w:uiPriority w:val="99"/>
    <w:unhideWhenUsed/>
    <w:rsid w:val="0000784E"/>
    <w:pPr>
      <w:tabs>
        <w:tab w:val="center" w:pos="4536"/>
        <w:tab w:val="right" w:pos="9072"/>
      </w:tabs>
    </w:pPr>
  </w:style>
  <w:style w:type="character" w:customStyle="1" w:styleId="En-tteCar">
    <w:name w:val="En-tête Car"/>
    <w:basedOn w:val="Policepardfaut"/>
    <w:link w:val="En-tte"/>
    <w:uiPriority w:val="99"/>
    <w:rsid w:val="0000784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784E"/>
    <w:pPr>
      <w:tabs>
        <w:tab w:val="center" w:pos="4536"/>
        <w:tab w:val="right" w:pos="9072"/>
      </w:tabs>
    </w:pPr>
  </w:style>
  <w:style w:type="character" w:customStyle="1" w:styleId="PieddepageCar">
    <w:name w:val="Pied de page Car"/>
    <w:basedOn w:val="Policepardfaut"/>
    <w:link w:val="Pieddepage"/>
    <w:uiPriority w:val="99"/>
    <w:rsid w:val="0000784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7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E370F"/>
    <w:rPr>
      <w:sz w:val="20"/>
      <w:szCs w:val="20"/>
    </w:rPr>
  </w:style>
  <w:style w:type="character" w:customStyle="1" w:styleId="NotedebasdepageCar">
    <w:name w:val="Note de bas de page Car"/>
    <w:basedOn w:val="Policepardfaut"/>
    <w:link w:val="Notedebasdepage"/>
    <w:uiPriority w:val="99"/>
    <w:rsid w:val="003E370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E370F"/>
    <w:rPr>
      <w:vertAlign w:val="superscript"/>
    </w:rPr>
  </w:style>
  <w:style w:type="paragraph" w:styleId="NormalWeb">
    <w:name w:val="Normal (Web)"/>
    <w:basedOn w:val="Normal"/>
    <w:uiPriority w:val="99"/>
    <w:unhideWhenUsed/>
    <w:rsid w:val="003E370F"/>
    <w:pPr>
      <w:spacing w:before="100" w:beforeAutospacing="1" w:after="100" w:afterAutospacing="1"/>
    </w:pPr>
  </w:style>
  <w:style w:type="character" w:customStyle="1" w:styleId="st">
    <w:name w:val="st"/>
    <w:basedOn w:val="Policepardfaut"/>
    <w:rsid w:val="00C31E04"/>
  </w:style>
  <w:style w:type="character" w:styleId="Accentuation">
    <w:name w:val="Emphasis"/>
    <w:basedOn w:val="Policepardfaut"/>
    <w:uiPriority w:val="20"/>
    <w:qFormat/>
    <w:rsid w:val="00C31E04"/>
    <w:rPr>
      <w:i/>
      <w:iCs/>
    </w:rPr>
  </w:style>
  <w:style w:type="paragraph" w:styleId="Paragraphedeliste">
    <w:name w:val="List Paragraph"/>
    <w:basedOn w:val="Normal"/>
    <w:uiPriority w:val="34"/>
    <w:qFormat/>
    <w:rsid w:val="007A6F81"/>
    <w:pPr>
      <w:ind w:left="720"/>
      <w:contextualSpacing/>
    </w:pPr>
  </w:style>
  <w:style w:type="paragraph" w:styleId="En-tte">
    <w:name w:val="header"/>
    <w:basedOn w:val="Normal"/>
    <w:link w:val="En-tteCar"/>
    <w:uiPriority w:val="99"/>
    <w:unhideWhenUsed/>
    <w:rsid w:val="0000784E"/>
    <w:pPr>
      <w:tabs>
        <w:tab w:val="center" w:pos="4536"/>
        <w:tab w:val="right" w:pos="9072"/>
      </w:tabs>
    </w:pPr>
  </w:style>
  <w:style w:type="character" w:customStyle="1" w:styleId="En-tteCar">
    <w:name w:val="En-tête Car"/>
    <w:basedOn w:val="Policepardfaut"/>
    <w:link w:val="En-tte"/>
    <w:uiPriority w:val="99"/>
    <w:rsid w:val="0000784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784E"/>
    <w:pPr>
      <w:tabs>
        <w:tab w:val="center" w:pos="4536"/>
        <w:tab w:val="right" w:pos="9072"/>
      </w:tabs>
    </w:pPr>
  </w:style>
  <w:style w:type="character" w:customStyle="1" w:styleId="PieddepageCar">
    <w:name w:val="Pied de page Car"/>
    <w:basedOn w:val="Policepardfaut"/>
    <w:link w:val="Pieddepage"/>
    <w:uiPriority w:val="99"/>
    <w:rsid w:val="0000784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7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9575">
      <w:bodyDiv w:val="1"/>
      <w:marLeft w:val="0"/>
      <w:marRight w:val="0"/>
      <w:marTop w:val="0"/>
      <w:marBottom w:val="0"/>
      <w:divBdr>
        <w:top w:val="none" w:sz="0" w:space="0" w:color="auto"/>
        <w:left w:val="none" w:sz="0" w:space="0" w:color="auto"/>
        <w:bottom w:val="none" w:sz="0" w:space="0" w:color="auto"/>
        <w:right w:val="none" w:sz="0" w:space="0" w:color="auto"/>
      </w:divBdr>
      <w:divsChild>
        <w:div w:id="2123109392">
          <w:marLeft w:val="0"/>
          <w:marRight w:val="0"/>
          <w:marTop w:val="0"/>
          <w:marBottom w:val="0"/>
          <w:divBdr>
            <w:top w:val="none" w:sz="0" w:space="0" w:color="auto"/>
            <w:left w:val="none" w:sz="0" w:space="0" w:color="auto"/>
            <w:bottom w:val="none" w:sz="0" w:space="0" w:color="auto"/>
            <w:right w:val="none" w:sz="0" w:space="0" w:color="auto"/>
          </w:divBdr>
        </w:div>
        <w:div w:id="885869509">
          <w:marLeft w:val="0"/>
          <w:marRight w:val="0"/>
          <w:marTop w:val="0"/>
          <w:marBottom w:val="0"/>
          <w:divBdr>
            <w:top w:val="none" w:sz="0" w:space="0" w:color="auto"/>
            <w:left w:val="none" w:sz="0" w:space="0" w:color="auto"/>
            <w:bottom w:val="none" w:sz="0" w:space="0" w:color="auto"/>
            <w:right w:val="none" w:sz="0" w:space="0" w:color="auto"/>
          </w:divBdr>
        </w:div>
        <w:div w:id="1922518580">
          <w:marLeft w:val="0"/>
          <w:marRight w:val="0"/>
          <w:marTop w:val="0"/>
          <w:marBottom w:val="0"/>
          <w:divBdr>
            <w:top w:val="none" w:sz="0" w:space="0" w:color="auto"/>
            <w:left w:val="none" w:sz="0" w:space="0" w:color="auto"/>
            <w:bottom w:val="none" w:sz="0" w:space="0" w:color="auto"/>
            <w:right w:val="none" w:sz="0" w:space="0" w:color="auto"/>
          </w:divBdr>
        </w:div>
        <w:div w:id="935215434">
          <w:marLeft w:val="0"/>
          <w:marRight w:val="0"/>
          <w:marTop w:val="0"/>
          <w:marBottom w:val="0"/>
          <w:divBdr>
            <w:top w:val="none" w:sz="0" w:space="0" w:color="auto"/>
            <w:left w:val="none" w:sz="0" w:space="0" w:color="auto"/>
            <w:bottom w:val="none" w:sz="0" w:space="0" w:color="auto"/>
            <w:right w:val="none" w:sz="0" w:space="0" w:color="auto"/>
          </w:divBdr>
        </w:div>
        <w:div w:id="1194687085">
          <w:marLeft w:val="0"/>
          <w:marRight w:val="0"/>
          <w:marTop w:val="0"/>
          <w:marBottom w:val="0"/>
          <w:divBdr>
            <w:top w:val="none" w:sz="0" w:space="0" w:color="auto"/>
            <w:left w:val="none" w:sz="0" w:space="0" w:color="auto"/>
            <w:bottom w:val="none" w:sz="0" w:space="0" w:color="auto"/>
            <w:right w:val="none" w:sz="0" w:space="0" w:color="auto"/>
          </w:divBdr>
        </w:div>
        <w:div w:id="1633901393">
          <w:marLeft w:val="0"/>
          <w:marRight w:val="0"/>
          <w:marTop w:val="0"/>
          <w:marBottom w:val="0"/>
          <w:divBdr>
            <w:top w:val="none" w:sz="0" w:space="0" w:color="auto"/>
            <w:left w:val="none" w:sz="0" w:space="0" w:color="auto"/>
            <w:bottom w:val="none" w:sz="0" w:space="0" w:color="auto"/>
            <w:right w:val="none" w:sz="0" w:space="0" w:color="auto"/>
          </w:divBdr>
        </w:div>
        <w:div w:id="1440024774">
          <w:marLeft w:val="0"/>
          <w:marRight w:val="0"/>
          <w:marTop w:val="0"/>
          <w:marBottom w:val="0"/>
          <w:divBdr>
            <w:top w:val="none" w:sz="0" w:space="0" w:color="auto"/>
            <w:left w:val="none" w:sz="0" w:space="0" w:color="auto"/>
            <w:bottom w:val="none" w:sz="0" w:space="0" w:color="auto"/>
            <w:right w:val="none" w:sz="0" w:space="0" w:color="auto"/>
          </w:divBdr>
        </w:div>
        <w:div w:id="681200701">
          <w:marLeft w:val="0"/>
          <w:marRight w:val="0"/>
          <w:marTop w:val="0"/>
          <w:marBottom w:val="0"/>
          <w:divBdr>
            <w:top w:val="none" w:sz="0" w:space="0" w:color="auto"/>
            <w:left w:val="none" w:sz="0" w:space="0" w:color="auto"/>
            <w:bottom w:val="none" w:sz="0" w:space="0" w:color="auto"/>
            <w:right w:val="none" w:sz="0" w:space="0" w:color="auto"/>
          </w:divBdr>
        </w:div>
        <w:div w:id="1905095987">
          <w:marLeft w:val="0"/>
          <w:marRight w:val="0"/>
          <w:marTop w:val="0"/>
          <w:marBottom w:val="0"/>
          <w:divBdr>
            <w:top w:val="none" w:sz="0" w:space="0" w:color="auto"/>
            <w:left w:val="none" w:sz="0" w:space="0" w:color="auto"/>
            <w:bottom w:val="none" w:sz="0" w:space="0" w:color="auto"/>
            <w:right w:val="none" w:sz="0" w:space="0" w:color="auto"/>
          </w:divBdr>
        </w:div>
        <w:div w:id="1594557518">
          <w:marLeft w:val="0"/>
          <w:marRight w:val="0"/>
          <w:marTop w:val="0"/>
          <w:marBottom w:val="0"/>
          <w:divBdr>
            <w:top w:val="none" w:sz="0" w:space="0" w:color="auto"/>
            <w:left w:val="none" w:sz="0" w:space="0" w:color="auto"/>
            <w:bottom w:val="none" w:sz="0" w:space="0" w:color="auto"/>
            <w:right w:val="none" w:sz="0" w:space="0" w:color="auto"/>
          </w:divBdr>
        </w:div>
        <w:div w:id="699597238">
          <w:marLeft w:val="0"/>
          <w:marRight w:val="0"/>
          <w:marTop w:val="0"/>
          <w:marBottom w:val="0"/>
          <w:divBdr>
            <w:top w:val="none" w:sz="0" w:space="0" w:color="auto"/>
            <w:left w:val="none" w:sz="0" w:space="0" w:color="auto"/>
            <w:bottom w:val="none" w:sz="0" w:space="0" w:color="auto"/>
            <w:right w:val="none" w:sz="0" w:space="0" w:color="auto"/>
          </w:divBdr>
        </w:div>
      </w:divsChild>
    </w:div>
    <w:div w:id="8009212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345">
          <w:marLeft w:val="0"/>
          <w:marRight w:val="0"/>
          <w:marTop w:val="0"/>
          <w:marBottom w:val="0"/>
          <w:divBdr>
            <w:top w:val="none" w:sz="0" w:space="0" w:color="auto"/>
            <w:left w:val="none" w:sz="0" w:space="0" w:color="auto"/>
            <w:bottom w:val="none" w:sz="0" w:space="0" w:color="auto"/>
            <w:right w:val="none" w:sz="0" w:space="0" w:color="auto"/>
          </w:divBdr>
        </w:div>
        <w:div w:id="936523625">
          <w:marLeft w:val="0"/>
          <w:marRight w:val="0"/>
          <w:marTop w:val="0"/>
          <w:marBottom w:val="0"/>
          <w:divBdr>
            <w:top w:val="none" w:sz="0" w:space="0" w:color="auto"/>
            <w:left w:val="none" w:sz="0" w:space="0" w:color="auto"/>
            <w:bottom w:val="none" w:sz="0" w:space="0" w:color="auto"/>
            <w:right w:val="none" w:sz="0" w:space="0" w:color="auto"/>
          </w:divBdr>
        </w:div>
        <w:div w:id="1213466098">
          <w:marLeft w:val="0"/>
          <w:marRight w:val="0"/>
          <w:marTop w:val="0"/>
          <w:marBottom w:val="0"/>
          <w:divBdr>
            <w:top w:val="none" w:sz="0" w:space="0" w:color="auto"/>
            <w:left w:val="none" w:sz="0" w:space="0" w:color="auto"/>
            <w:bottom w:val="none" w:sz="0" w:space="0" w:color="auto"/>
            <w:right w:val="none" w:sz="0" w:space="0" w:color="auto"/>
          </w:divBdr>
        </w:div>
        <w:div w:id="389887175">
          <w:marLeft w:val="0"/>
          <w:marRight w:val="0"/>
          <w:marTop w:val="0"/>
          <w:marBottom w:val="0"/>
          <w:divBdr>
            <w:top w:val="none" w:sz="0" w:space="0" w:color="auto"/>
            <w:left w:val="none" w:sz="0" w:space="0" w:color="auto"/>
            <w:bottom w:val="none" w:sz="0" w:space="0" w:color="auto"/>
            <w:right w:val="none" w:sz="0" w:space="0" w:color="auto"/>
          </w:divBdr>
        </w:div>
        <w:div w:id="1102795749">
          <w:marLeft w:val="0"/>
          <w:marRight w:val="0"/>
          <w:marTop w:val="0"/>
          <w:marBottom w:val="0"/>
          <w:divBdr>
            <w:top w:val="none" w:sz="0" w:space="0" w:color="auto"/>
            <w:left w:val="none" w:sz="0" w:space="0" w:color="auto"/>
            <w:bottom w:val="none" w:sz="0" w:space="0" w:color="auto"/>
            <w:right w:val="none" w:sz="0" w:space="0" w:color="auto"/>
          </w:divBdr>
        </w:div>
        <w:div w:id="197622124">
          <w:marLeft w:val="0"/>
          <w:marRight w:val="0"/>
          <w:marTop w:val="0"/>
          <w:marBottom w:val="0"/>
          <w:divBdr>
            <w:top w:val="none" w:sz="0" w:space="0" w:color="auto"/>
            <w:left w:val="none" w:sz="0" w:space="0" w:color="auto"/>
            <w:bottom w:val="none" w:sz="0" w:space="0" w:color="auto"/>
            <w:right w:val="none" w:sz="0" w:space="0" w:color="auto"/>
          </w:divBdr>
        </w:div>
        <w:div w:id="1400519958">
          <w:marLeft w:val="0"/>
          <w:marRight w:val="0"/>
          <w:marTop w:val="0"/>
          <w:marBottom w:val="0"/>
          <w:divBdr>
            <w:top w:val="none" w:sz="0" w:space="0" w:color="auto"/>
            <w:left w:val="none" w:sz="0" w:space="0" w:color="auto"/>
            <w:bottom w:val="none" w:sz="0" w:space="0" w:color="auto"/>
            <w:right w:val="none" w:sz="0" w:space="0" w:color="auto"/>
          </w:divBdr>
        </w:div>
        <w:div w:id="2118214738">
          <w:marLeft w:val="0"/>
          <w:marRight w:val="0"/>
          <w:marTop w:val="0"/>
          <w:marBottom w:val="0"/>
          <w:divBdr>
            <w:top w:val="none" w:sz="0" w:space="0" w:color="auto"/>
            <w:left w:val="none" w:sz="0" w:space="0" w:color="auto"/>
            <w:bottom w:val="none" w:sz="0" w:space="0" w:color="auto"/>
            <w:right w:val="none" w:sz="0" w:space="0" w:color="auto"/>
          </w:divBdr>
        </w:div>
        <w:div w:id="1138032826">
          <w:marLeft w:val="0"/>
          <w:marRight w:val="0"/>
          <w:marTop w:val="0"/>
          <w:marBottom w:val="0"/>
          <w:divBdr>
            <w:top w:val="none" w:sz="0" w:space="0" w:color="auto"/>
            <w:left w:val="none" w:sz="0" w:space="0" w:color="auto"/>
            <w:bottom w:val="none" w:sz="0" w:space="0" w:color="auto"/>
            <w:right w:val="none" w:sz="0" w:space="0" w:color="auto"/>
          </w:divBdr>
        </w:div>
        <w:div w:id="1622152925">
          <w:marLeft w:val="0"/>
          <w:marRight w:val="0"/>
          <w:marTop w:val="0"/>
          <w:marBottom w:val="0"/>
          <w:divBdr>
            <w:top w:val="none" w:sz="0" w:space="0" w:color="auto"/>
            <w:left w:val="none" w:sz="0" w:space="0" w:color="auto"/>
            <w:bottom w:val="none" w:sz="0" w:space="0" w:color="auto"/>
            <w:right w:val="none" w:sz="0" w:space="0" w:color="auto"/>
          </w:divBdr>
        </w:div>
      </w:divsChild>
    </w:div>
    <w:div w:id="1321419337">
      <w:bodyDiv w:val="1"/>
      <w:marLeft w:val="0"/>
      <w:marRight w:val="0"/>
      <w:marTop w:val="0"/>
      <w:marBottom w:val="0"/>
      <w:divBdr>
        <w:top w:val="none" w:sz="0" w:space="0" w:color="auto"/>
        <w:left w:val="none" w:sz="0" w:space="0" w:color="auto"/>
        <w:bottom w:val="none" w:sz="0" w:space="0" w:color="auto"/>
        <w:right w:val="none" w:sz="0" w:space="0" w:color="auto"/>
      </w:divBdr>
      <w:divsChild>
        <w:div w:id="892040252">
          <w:marLeft w:val="0"/>
          <w:marRight w:val="0"/>
          <w:marTop w:val="0"/>
          <w:marBottom w:val="0"/>
          <w:divBdr>
            <w:top w:val="none" w:sz="0" w:space="0" w:color="auto"/>
            <w:left w:val="none" w:sz="0" w:space="0" w:color="auto"/>
            <w:bottom w:val="none" w:sz="0" w:space="0" w:color="auto"/>
            <w:right w:val="none" w:sz="0" w:space="0" w:color="auto"/>
          </w:divBdr>
        </w:div>
        <w:div w:id="1376466567">
          <w:marLeft w:val="0"/>
          <w:marRight w:val="0"/>
          <w:marTop w:val="0"/>
          <w:marBottom w:val="0"/>
          <w:divBdr>
            <w:top w:val="none" w:sz="0" w:space="0" w:color="auto"/>
            <w:left w:val="none" w:sz="0" w:space="0" w:color="auto"/>
            <w:bottom w:val="none" w:sz="0" w:space="0" w:color="auto"/>
            <w:right w:val="none" w:sz="0" w:space="0" w:color="auto"/>
          </w:divBdr>
        </w:div>
        <w:div w:id="1645893779">
          <w:marLeft w:val="0"/>
          <w:marRight w:val="0"/>
          <w:marTop w:val="0"/>
          <w:marBottom w:val="0"/>
          <w:divBdr>
            <w:top w:val="none" w:sz="0" w:space="0" w:color="auto"/>
            <w:left w:val="none" w:sz="0" w:space="0" w:color="auto"/>
            <w:bottom w:val="none" w:sz="0" w:space="0" w:color="auto"/>
            <w:right w:val="none" w:sz="0" w:space="0" w:color="auto"/>
          </w:divBdr>
        </w:div>
        <w:div w:id="848759968">
          <w:marLeft w:val="0"/>
          <w:marRight w:val="0"/>
          <w:marTop w:val="0"/>
          <w:marBottom w:val="0"/>
          <w:divBdr>
            <w:top w:val="none" w:sz="0" w:space="0" w:color="auto"/>
            <w:left w:val="none" w:sz="0" w:space="0" w:color="auto"/>
            <w:bottom w:val="none" w:sz="0" w:space="0" w:color="auto"/>
            <w:right w:val="none" w:sz="0" w:space="0" w:color="auto"/>
          </w:divBdr>
        </w:div>
        <w:div w:id="1622567164">
          <w:marLeft w:val="0"/>
          <w:marRight w:val="0"/>
          <w:marTop w:val="0"/>
          <w:marBottom w:val="0"/>
          <w:divBdr>
            <w:top w:val="none" w:sz="0" w:space="0" w:color="auto"/>
            <w:left w:val="none" w:sz="0" w:space="0" w:color="auto"/>
            <w:bottom w:val="none" w:sz="0" w:space="0" w:color="auto"/>
            <w:right w:val="none" w:sz="0" w:space="0" w:color="auto"/>
          </w:divBdr>
        </w:div>
        <w:div w:id="819226215">
          <w:marLeft w:val="0"/>
          <w:marRight w:val="0"/>
          <w:marTop w:val="0"/>
          <w:marBottom w:val="0"/>
          <w:divBdr>
            <w:top w:val="none" w:sz="0" w:space="0" w:color="auto"/>
            <w:left w:val="none" w:sz="0" w:space="0" w:color="auto"/>
            <w:bottom w:val="none" w:sz="0" w:space="0" w:color="auto"/>
            <w:right w:val="none" w:sz="0" w:space="0" w:color="auto"/>
          </w:divBdr>
        </w:div>
        <w:div w:id="636496435">
          <w:marLeft w:val="0"/>
          <w:marRight w:val="0"/>
          <w:marTop w:val="0"/>
          <w:marBottom w:val="0"/>
          <w:divBdr>
            <w:top w:val="none" w:sz="0" w:space="0" w:color="auto"/>
            <w:left w:val="none" w:sz="0" w:space="0" w:color="auto"/>
            <w:bottom w:val="none" w:sz="0" w:space="0" w:color="auto"/>
            <w:right w:val="none" w:sz="0" w:space="0" w:color="auto"/>
          </w:divBdr>
        </w:div>
        <w:div w:id="1854148210">
          <w:marLeft w:val="0"/>
          <w:marRight w:val="0"/>
          <w:marTop w:val="0"/>
          <w:marBottom w:val="0"/>
          <w:divBdr>
            <w:top w:val="none" w:sz="0" w:space="0" w:color="auto"/>
            <w:left w:val="none" w:sz="0" w:space="0" w:color="auto"/>
            <w:bottom w:val="none" w:sz="0" w:space="0" w:color="auto"/>
            <w:right w:val="none" w:sz="0" w:space="0" w:color="auto"/>
          </w:divBdr>
        </w:div>
        <w:div w:id="983117806">
          <w:marLeft w:val="0"/>
          <w:marRight w:val="0"/>
          <w:marTop w:val="0"/>
          <w:marBottom w:val="0"/>
          <w:divBdr>
            <w:top w:val="none" w:sz="0" w:space="0" w:color="auto"/>
            <w:left w:val="none" w:sz="0" w:space="0" w:color="auto"/>
            <w:bottom w:val="none" w:sz="0" w:space="0" w:color="auto"/>
            <w:right w:val="none" w:sz="0" w:space="0" w:color="auto"/>
          </w:divBdr>
        </w:div>
        <w:div w:id="114932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57DF-838A-4A05-B4D9-C33F331F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3362</Words>
  <Characters>18496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8</cp:revision>
  <cp:lastPrinted>2013-10-10T19:34:00Z</cp:lastPrinted>
  <dcterms:created xsi:type="dcterms:W3CDTF">2013-10-09T17:20:00Z</dcterms:created>
  <dcterms:modified xsi:type="dcterms:W3CDTF">2013-10-10T19:36:00Z</dcterms:modified>
</cp:coreProperties>
</file>