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b/>
          <w:bCs/>
          <w:i/>
          <w:iCs/>
          <w:color w:val="auto"/>
          <w:szCs w:val="24"/>
          <w:lang w:eastAsia="fr-FR" w:bidi="ar-SA"/>
        </w:rPr>
        <w:t>2ème PARTIE – Exercice 2 (Enseignement Obligatoire). 5 points</w:t>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71"/>
      </w:tblGrid>
      <w:tr w:rsidR="005E19DF" w:rsidRPr="003103CD" w:rsidTr="007117B3">
        <w:trPr>
          <w:trHeight w:val="34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E19DF" w:rsidRPr="003103CD" w:rsidRDefault="005E19DF" w:rsidP="007117B3">
            <w:pPr>
              <w:jc w:val="center"/>
              <w:rPr>
                <w:rFonts w:ascii="Arial" w:eastAsia="Times New Roman" w:hAnsi="Arial" w:cs="Arial"/>
                <w:color w:val="auto"/>
                <w:szCs w:val="24"/>
                <w:lang w:eastAsia="fr-FR" w:bidi="ar-SA"/>
              </w:rPr>
            </w:pPr>
            <w:r w:rsidRPr="003103CD">
              <w:rPr>
                <w:rFonts w:ascii="Arial" w:eastAsia="Times New Roman" w:hAnsi="Arial" w:cs="Arial"/>
                <w:b/>
                <w:bCs/>
                <w:color w:val="auto"/>
                <w:sz w:val="28"/>
                <w:szCs w:val="36"/>
                <w:lang w:eastAsia="fr-FR" w:bidi="ar-SA"/>
              </w:rPr>
              <w:t>LE DOMAINE CONTINENTAL ET SA DYNAMIQUE</w:t>
            </w:r>
          </w:p>
        </w:tc>
      </w:tr>
    </w:tbl>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p w:rsidR="005E19DF" w:rsidRPr="003103CD" w:rsidRDefault="005E19DF" w:rsidP="005E19DF">
      <w:pPr>
        <w:jc w:val="center"/>
        <w:rPr>
          <w:rFonts w:ascii="Arial" w:eastAsia="Times New Roman" w:hAnsi="Arial" w:cs="Arial"/>
          <w:color w:val="auto"/>
          <w:szCs w:val="24"/>
          <w:lang w:eastAsia="fr-FR" w:bidi="ar-SA"/>
        </w:rPr>
      </w:pPr>
      <w:r w:rsidRPr="003103CD">
        <w:rPr>
          <w:rFonts w:ascii="Arial" w:eastAsia="Times New Roman" w:hAnsi="Arial" w:cs="Arial"/>
          <w:b/>
          <w:bCs/>
          <w:color w:val="auto"/>
          <w:szCs w:val="24"/>
          <w:lang w:eastAsia="fr-FR" w:bidi="ar-SA"/>
        </w:rPr>
        <w:t xml:space="preserve">Les pénitents des </w:t>
      </w:r>
      <w:proofErr w:type="spellStart"/>
      <w:r w:rsidRPr="003103CD">
        <w:rPr>
          <w:rFonts w:ascii="Arial" w:eastAsia="Times New Roman" w:hAnsi="Arial" w:cs="Arial"/>
          <w:b/>
          <w:bCs/>
          <w:color w:val="auto"/>
          <w:szCs w:val="24"/>
          <w:lang w:eastAsia="fr-FR" w:bidi="ar-SA"/>
        </w:rPr>
        <w:t>Mées</w:t>
      </w:r>
      <w:proofErr w:type="spellEnd"/>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p w:rsidR="005E19DF"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xml:space="preserve">À proximité du village des </w:t>
      </w:r>
      <w:proofErr w:type="spellStart"/>
      <w:r w:rsidRPr="003103CD">
        <w:rPr>
          <w:rFonts w:ascii="Arial" w:eastAsia="Times New Roman" w:hAnsi="Arial" w:cs="Arial"/>
          <w:color w:val="auto"/>
          <w:szCs w:val="24"/>
          <w:lang w:eastAsia="fr-FR" w:bidi="ar-SA"/>
        </w:rPr>
        <w:t>Mées</w:t>
      </w:r>
      <w:proofErr w:type="spellEnd"/>
      <w:r w:rsidRPr="003103CD">
        <w:rPr>
          <w:rFonts w:ascii="Arial" w:eastAsia="Times New Roman" w:hAnsi="Arial" w:cs="Arial"/>
          <w:color w:val="auto"/>
          <w:szCs w:val="24"/>
          <w:lang w:eastAsia="fr-FR" w:bidi="ar-SA"/>
        </w:rPr>
        <w:t>, dans les Alpes de Haute-Provence, existe un site géologique très particulier constitué de colonnes rocheuses, nommées les pénitents en raison de leurs silhouettes faisant penser selon la légende à une procession de moines pétrifiés.</w:t>
      </w:r>
    </w:p>
    <w:p w:rsidR="005E19DF" w:rsidRPr="003103CD" w:rsidRDefault="005E19DF" w:rsidP="005E19DF">
      <w:pPr>
        <w:rPr>
          <w:rFonts w:ascii="Arial" w:eastAsia="Times New Roman" w:hAnsi="Arial" w:cs="Arial"/>
          <w:color w:val="auto"/>
          <w:szCs w:val="24"/>
          <w:lang w:eastAsia="fr-FR" w:bidi="ar-SA"/>
        </w:rPr>
      </w:pPr>
    </w:p>
    <w:p w:rsidR="005E19DF" w:rsidRPr="003103CD" w:rsidRDefault="005E19DF" w:rsidP="005E19DF">
      <w:pPr>
        <w:jc w:val="center"/>
        <w:rPr>
          <w:rFonts w:ascii="Arial" w:eastAsia="Times New Roman" w:hAnsi="Arial" w:cs="Arial"/>
          <w:color w:val="auto"/>
          <w:szCs w:val="24"/>
          <w:lang w:eastAsia="fr-FR" w:bidi="ar-SA"/>
        </w:rPr>
      </w:pPr>
      <w:bookmarkStart w:id="0" w:name="_GoBack"/>
      <w:r>
        <w:rPr>
          <w:rFonts w:ascii="Arial" w:eastAsia="Times New Roman" w:hAnsi="Arial" w:cs="Arial"/>
          <w:noProof/>
          <w:color w:val="auto"/>
          <w:szCs w:val="24"/>
          <w:lang w:eastAsia="fr-FR" w:bidi="ar-SA"/>
        </w:rPr>
        <w:drawing>
          <wp:inline distT="0" distB="0" distL="0" distR="0">
            <wp:extent cx="4676580" cy="1859413"/>
            <wp:effectExtent l="0" t="0" r="0" b="7620"/>
            <wp:docPr id="8" name="Image 8" descr="peni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it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8204" cy="1860059"/>
                    </a:xfrm>
                    <a:prstGeom prst="rect">
                      <a:avLst/>
                    </a:prstGeom>
                    <a:noFill/>
                    <a:ln>
                      <a:noFill/>
                    </a:ln>
                  </pic:spPr>
                </pic:pic>
              </a:graphicData>
            </a:graphic>
          </wp:inline>
        </w:drawing>
      </w:r>
      <w:bookmarkEnd w:id="0"/>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46"/>
      </w:tblGrid>
      <w:tr w:rsidR="005E19DF" w:rsidRPr="003103CD" w:rsidTr="007117B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19DF" w:rsidRPr="003103CD" w:rsidRDefault="005E19DF" w:rsidP="007117B3">
            <w:pPr>
              <w:rPr>
                <w:rFonts w:ascii="Arial" w:eastAsia="Times New Roman" w:hAnsi="Arial" w:cs="Arial"/>
                <w:color w:val="auto"/>
                <w:szCs w:val="24"/>
                <w:lang w:eastAsia="fr-FR" w:bidi="ar-SA"/>
              </w:rPr>
            </w:pPr>
            <w:r w:rsidRPr="003103CD">
              <w:rPr>
                <w:rFonts w:ascii="Arial" w:eastAsia="Times New Roman" w:hAnsi="Arial" w:cs="Arial"/>
                <w:b/>
                <w:bCs/>
                <w:color w:val="auto"/>
                <w:szCs w:val="24"/>
                <w:lang w:eastAsia="fr-FR" w:bidi="ar-SA"/>
              </w:rPr>
              <w:t>À partir de l’exploitation des documents proposés et de vos connaissances, montrer comment les roches de ce site témoignent des processus géologiques responsables de la formation puis de la disparition d’une chaine de montagnes.</w:t>
            </w:r>
          </w:p>
        </w:tc>
      </w:tr>
    </w:tbl>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i/>
          <w:iCs/>
          <w:color w:val="auto"/>
          <w:szCs w:val="24"/>
          <w:lang w:eastAsia="fr-FR" w:bidi="ar-SA"/>
        </w:rPr>
        <w:t> </w:t>
      </w:r>
    </w:p>
    <w:p w:rsidR="005E19DF" w:rsidRDefault="005E19DF" w:rsidP="005E19DF">
      <w:pPr>
        <w:rPr>
          <w:rFonts w:ascii="Arial" w:eastAsia="Times New Roman" w:hAnsi="Arial" w:cs="Arial"/>
          <w:b/>
          <w:bCs/>
          <w:color w:val="auto"/>
          <w:szCs w:val="24"/>
          <w:lang w:eastAsia="fr-FR" w:bidi="ar-SA"/>
        </w:rPr>
      </w:pPr>
      <w:r w:rsidRPr="003103CD">
        <w:rPr>
          <w:rFonts w:ascii="Arial" w:eastAsia="Times New Roman" w:hAnsi="Arial" w:cs="Arial"/>
          <w:b/>
          <w:bCs/>
          <w:color w:val="auto"/>
          <w:szCs w:val="24"/>
          <w:u w:val="single"/>
          <w:lang w:eastAsia="fr-FR" w:bidi="ar-SA"/>
        </w:rPr>
        <w:t>Document 1</w:t>
      </w:r>
      <w:r w:rsidRPr="003103CD">
        <w:rPr>
          <w:rFonts w:ascii="Arial" w:eastAsia="Times New Roman" w:hAnsi="Arial" w:cs="Arial"/>
          <w:b/>
          <w:bCs/>
          <w:color w:val="auto"/>
          <w:szCs w:val="24"/>
          <w:lang w:eastAsia="fr-FR" w:bidi="ar-SA"/>
        </w:rPr>
        <w:t xml:space="preserve"> : Situation géographique des </w:t>
      </w:r>
      <w:proofErr w:type="spellStart"/>
      <w:r w:rsidRPr="003103CD">
        <w:rPr>
          <w:rFonts w:ascii="Arial" w:eastAsia="Times New Roman" w:hAnsi="Arial" w:cs="Arial"/>
          <w:b/>
          <w:bCs/>
          <w:color w:val="auto"/>
          <w:szCs w:val="24"/>
          <w:lang w:eastAsia="fr-FR" w:bidi="ar-SA"/>
        </w:rPr>
        <w:t>Mées</w:t>
      </w:r>
      <w:proofErr w:type="spellEnd"/>
      <w:r w:rsidRPr="003103CD">
        <w:rPr>
          <w:rFonts w:ascii="Arial" w:eastAsia="Times New Roman" w:hAnsi="Arial" w:cs="Arial"/>
          <w:b/>
          <w:bCs/>
          <w:color w:val="auto"/>
          <w:szCs w:val="24"/>
          <w:lang w:eastAsia="fr-FR" w:bidi="ar-SA"/>
        </w:rPr>
        <w:t xml:space="preserve"> et carte géologique simplifiée des Alpes</w:t>
      </w:r>
    </w:p>
    <w:p w:rsidR="005E19DF" w:rsidRPr="003103CD" w:rsidRDefault="005E19DF" w:rsidP="005E19DF">
      <w:pPr>
        <w:rPr>
          <w:rFonts w:ascii="Arial" w:eastAsia="Times New Roman" w:hAnsi="Arial" w:cs="Arial"/>
          <w:color w:val="auto"/>
          <w:szCs w:val="24"/>
          <w:lang w:eastAsia="fr-FR" w:bidi="ar-SA"/>
        </w:rPr>
      </w:pPr>
    </w:p>
    <w:p w:rsidR="005E19DF"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Les Alpes sont une chaine de montagnes issues de la collision de deux lithosphères continentales.</w:t>
      </w:r>
    </w:p>
    <w:p w:rsidR="005E19DF" w:rsidRDefault="005E19DF" w:rsidP="005E19DF">
      <w:pPr>
        <w:jc w:val="center"/>
        <w:rPr>
          <w:rFonts w:ascii="Arial" w:eastAsia="Times New Roman" w:hAnsi="Arial" w:cs="Arial"/>
          <w:color w:val="auto"/>
          <w:szCs w:val="24"/>
          <w:lang w:eastAsia="fr-FR" w:bidi="ar-SA"/>
        </w:rPr>
      </w:pPr>
      <w:r>
        <w:rPr>
          <w:rFonts w:ascii="Arial" w:eastAsia="Times New Roman" w:hAnsi="Arial" w:cs="Arial"/>
          <w:noProof/>
          <w:color w:val="auto"/>
          <w:szCs w:val="24"/>
          <w:lang w:eastAsia="fr-FR" w:bidi="ar-SA"/>
        </w:rPr>
        <w:drawing>
          <wp:inline distT="0" distB="0" distL="0" distR="0">
            <wp:extent cx="2362480" cy="4082903"/>
            <wp:effectExtent l="0" t="0" r="0" b="0"/>
            <wp:docPr id="7" name="Image 7" descr="al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5275" cy="4087734"/>
                    </a:xfrm>
                    <a:prstGeom prst="rect">
                      <a:avLst/>
                    </a:prstGeom>
                    <a:noFill/>
                    <a:ln>
                      <a:noFill/>
                    </a:ln>
                  </pic:spPr>
                </pic:pic>
              </a:graphicData>
            </a:graphic>
          </wp:inline>
        </w:drawing>
      </w:r>
    </w:p>
    <w:p w:rsidR="005E19DF" w:rsidRDefault="005E19DF" w:rsidP="005E19DF">
      <w:pPr>
        <w:rPr>
          <w:rFonts w:ascii="Arial" w:eastAsia="Times New Roman" w:hAnsi="Arial" w:cs="Arial"/>
          <w:b/>
          <w:bCs/>
          <w:color w:val="auto"/>
          <w:szCs w:val="24"/>
          <w:lang w:eastAsia="fr-FR" w:bidi="ar-SA"/>
        </w:rPr>
      </w:pPr>
      <w:r w:rsidRPr="003103CD">
        <w:rPr>
          <w:rFonts w:ascii="Arial" w:eastAsia="Times New Roman" w:hAnsi="Arial" w:cs="Arial"/>
          <w:b/>
          <w:bCs/>
          <w:color w:val="auto"/>
          <w:szCs w:val="24"/>
          <w:u w:val="single"/>
          <w:lang w:eastAsia="fr-FR" w:bidi="ar-SA"/>
        </w:rPr>
        <w:t>Document 2</w:t>
      </w:r>
      <w:r w:rsidRPr="003103CD">
        <w:rPr>
          <w:rFonts w:ascii="Arial" w:eastAsia="Times New Roman" w:hAnsi="Arial" w:cs="Arial"/>
          <w:b/>
          <w:bCs/>
          <w:color w:val="auto"/>
          <w:szCs w:val="24"/>
          <w:lang w:eastAsia="fr-FR" w:bidi="ar-SA"/>
        </w:rPr>
        <w:t xml:space="preserve"> : l’affleurement des </w:t>
      </w:r>
      <w:proofErr w:type="spellStart"/>
      <w:r w:rsidRPr="003103CD">
        <w:rPr>
          <w:rFonts w:ascii="Arial" w:eastAsia="Times New Roman" w:hAnsi="Arial" w:cs="Arial"/>
          <w:b/>
          <w:bCs/>
          <w:color w:val="auto"/>
          <w:szCs w:val="24"/>
          <w:lang w:eastAsia="fr-FR" w:bidi="ar-SA"/>
        </w:rPr>
        <w:t>Mées</w:t>
      </w:r>
      <w:proofErr w:type="spellEnd"/>
    </w:p>
    <w:p w:rsidR="005E19DF" w:rsidRPr="003103CD" w:rsidRDefault="005E19DF" w:rsidP="005E19DF">
      <w:pPr>
        <w:rPr>
          <w:rFonts w:ascii="Arial" w:eastAsia="Times New Roman" w:hAnsi="Arial" w:cs="Arial"/>
          <w:color w:val="auto"/>
          <w:szCs w:val="24"/>
          <w:lang w:eastAsia="fr-FR" w:bidi="ar-SA"/>
        </w:rPr>
      </w:pP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xml:space="preserve">Les pénitents des </w:t>
      </w:r>
      <w:proofErr w:type="spellStart"/>
      <w:r w:rsidRPr="003103CD">
        <w:rPr>
          <w:rFonts w:ascii="Arial" w:eastAsia="Times New Roman" w:hAnsi="Arial" w:cs="Arial"/>
          <w:color w:val="auto"/>
          <w:szCs w:val="24"/>
          <w:lang w:eastAsia="fr-FR" w:bidi="ar-SA"/>
        </w:rPr>
        <w:t>Mées</w:t>
      </w:r>
      <w:proofErr w:type="spellEnd"/>
      <w:r w:rsidRPr="003103CD">
        <w:rPr>
          <w:rFonts w:ascii="Arial" w:eastAsia="Times New Roman" w:hAnsi="Arial" w:cs="Arial"/>
          <w:color w:val="auto"/>
          <w:szCs w:val="24"/>
          <w:lang w:eastAsia="fr-FR" w:bidi="ar-SA"/>
        </w:rPr>
        <w:t xml:space="preserve"> forment un alignement de colonnes rocheuses de plusieurs dizaines de mètres de haut et long d’environ 2,5 km.</w:t>
      </w:r>
      <w:r w:rsidRPr="003103CD">
        <w:rPr>
          <w:rFonts w:ascii="Arial" w:eastAsia="Times New Roman" w:hAnsi="Arial" w:cs="Arial"/>
          <w:color w:val="auto"/>
          <w:szCs w:val="24"/>
          <w:lang w:eastAsia="fr-FR" w:bidi="ar-SA"/>
        </w:rPr>
        <w:br/>
      </w:r>
      <w:r w:rsidRPr="003103CD">
        <w:rPr>
          <w:rFonts w:ascii="Arial" w:eastAsia="Times New Roman" w:hAnsi="Arial" w:cs="Arial"/>
          <w:color w:val="auto"/>
          <w:szCs w:val="24"/>
          <w:lang w:eastAsia="fr-FR" w:bidi="ar-SA"/>
        </w:rPr>
        <w:lastRenderedPageBreak/>
        <w:t>Un sondage a montré que cette formation appartient à un très vaste ensemble sédimentaire de plus de 800 m d’épaisseur.</w:t>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p w:rsidR="005E19DF" w:rsidRDefault="005E19DF" w:rsidP="005E19DF">
      <w:pPr>
        <w:rPr>
          <w:rFonts w:ascii="Arial" w:eastAsia="Times New Roman" w:hAnsi="Arial" w:cs="Arial"/>
          <w:b/>
          <w:bCs/>
          <w:color w:val="auto"/>
          <w:szCs w:val="24"/>
          <w:lang w:eastAsia="fr-FR" w:bidi="ar-SA"/>
        </w:rPr>
      </w:pPr>
      <w:r w:rsidRPr="003103CD">
        <w:rPr>
          <w:rFonts w:ascii="Arial" w:eastAsia="Times New Roman" w:hAnsi="Arial" w:cs="Arial"/>
          <w:b/>
          <w:bCs/>
          <w:color w:val="auto"/>
          <w:szCs w:val="24"/>
          <w:lang w:eastAsia="fr-FR" w:bidi="ar-SA"/>
        </w:rPr>
        <w:t xml:space="preserve">Document 2.a : le conglomérat des </w:t>
      </w:r>
      <w:proofErr w:type="spellStart"/>
      <w:r w:rsidRPr="003103CD">
        <w:rPr>
          <w:rFonts w:ascii="Arial" w:eastAsia="Times New Roman" w:hAnsi="Arial" w:cs="Arial"/>
          <w:b/>
          <w:bCs/>
          <w:color w:val="auto"/>
          <w:szCs w:val="24"/>
          <w:lang w:eastAsia="fr-FR" w:bidi="ar-SA"/>
        </w:rPr>
        <w:t>Mées</w:t>
      </w:r>
      <w:proofErr w:type="spellEnd"/>
    </w:p>
    <w:p w:rsidR="005E19DF" w:rsidRPr="003103CD" w:rsidRDefault="005E19DF" w:rsidP="005E19DF">
      <w:pPr>
        <w:rPr>
          <w:rFonts w:ascii="Arial" w:eastAsia="Times New Roman" w:hAnsi="Arial" w:cs="Arial"/>
          <w:color w:val="auto"/>
          <w:szCs w:val="24"/>
          <w:lang w:eastAsia="fr-FR" w:bidi="ar-SA"/>
        </w:rPr>
      </w:pP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Les pénitents sont constitués d’un conglomérat, une roche détritique (issue de la dégradation d’autres roches) composée de galets liés entre eux par un ciment naturel.</w:t>
      </w:r>
      <w:r w:rsidRPr="003103CD">
        <w:rPr>
          <w:rFonts w:ascii="Arial" w:eastAsia="Times New Roman" w:hAnsi="Arial" w:cs="Arial"/>
          <w:color w:val="auto"/>
          <w:szCs w:val="24"/>
          <w:lang w:eastAsia="fr-FR" w:bidi="ar-SA"/>
        </w:rPr>
        <w:br/>
        <w:t>La forme arrondie de ces galets suggère une usure lente liée à un transport par l’eau d’un fleuve ou d’une rivière.</w:t>
      </w:r>
      <w:r w:rsidRPr="003103CD">
        <w:rPr>
          <w:rFonts w:ascii="Arial" w:eastAsia="Times New Roman" w:hAnsi="Arial" w:cs="Arial"/>
          <w:color w:val="auto"/>
          <w:szCs w:val="24"/>
          <w:lang w:eastAsia="fr-FR" w:bidi="ar-SA"/>
        </w:rPr>
        <w:br/>
        <w:t>L’âge de cette formation géologique est estimé au Miocène (</w:t>
      </w:r>
      <w:proofErr w:type="spellStart"/>
      <w:r w:rsidRPr="003103CD">
        <w:rPr>
          <w:rFonts w:ascii="Arial" w:eastAsia="Times New Roman" w:hAnsi="Arial" w:cs="Arial"/>
          <w:color w:val="auto"/>
          <w:szCs w:val="24"/>
          <w:lang w:eastAsia="fr-FR" w:bidi="ar-SA"/>
        </w:rPr>
        <w:t>Messinien</w:t>
      </w:r>
      <w:proofErr w:type="spellEnd"/>
      <w:r w:rsidRPr="003103CD">
        <w:rPr>
          <w:rFonts w:ascii="Arial" w:eastAsia="Times New Roman" w:hAnsi="Arial" w:cs="Arial"/>
          <w:color w:val="auto"/>
          <w:szCs w:val="24"/>
          <w:lang w:eastAsia="fr-FR" w:bidi="ar-SA"/>
        </w:rPr>
        <w:t>) à la fin de l’ère Tertiaire.</w:t>
      </w:r>
    </w:p>
    <w:p w:rsidR="005E19DF" w:rsidRDefault="005E19DF" w:rsidP="005E19DF">
      <w:pPr>
        <w:rPr>
          <w:rFonts w:ascii="Arial" w:eastAsia="Times New Roman" w:hAnsi="Arial" w:cs="Arial"/>
          <w:b/>
          <w:bCs/>
          <w:color w:val="auto"/>
          <w:szCs w:val="24"/>
          <w:lang w:eastAsia="fr-FR" w:bidi="ar-SA"/>
        </w:rPr>
      </w:pP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b/>
          <w:bCs/>
          <w:color w:val="auto"/>
          <w:szCs w:val="24"/>
          <w:lang w:eastAsia="fr-FR" w:bidi="ar-SA"/>
        </w:rPr>
        <w:t xml:space="preserve">Photographie du conglomérat des </w:t>
      </w:r>
      <w:proofErr w:type="spellStart"/>
      <w:r w:rsidRPr="003103CD">
        <w:rPr>
          <w:rFonts w:ascii="Arial" w:eastAsia="Times New Roman" w:hAnsi="Arial" w:cs="Arial"/>
          <w:b/>
          <w:bCs/>
          <w:color w:val="auto"/>
          <w:szCs w:val="24"/>
          <w:lang w:eastAsia="fr-FR" w:bidi="ar-SA"/>
        </w:rPr>
        <w:t>Mées</w:t>
      </w:r>
      <w:proofErr w:type="spellEnd"/>
    </w:p>
    <w:p w:rsidR="005E19DF" w:rsidRPr="003103CD" w:rsidRDefault="005E19DF" w:rsidP="005E19DF">
      <w:pPr>
        <w:rPr>
          <w:rFonts w:ascii="Arial" w:eastAsia="Times New Roman" w:hAnsi="Arial" w:cs="Arial"/>
          <w:color w:val="auto"/>
          <w:szCs w:val="24"/>
          <w:lang w:eastAsia="fr-FR" w:bidi="ar-SA"/>
        </w:rPr>
      </w:pPr>
      <w:r>
        <w:rPr>
          <w:rFonts w:ascii="Arial" w:eastAsia="Times New Roman" w:hAnsi="Arial" w:cs="Arial"/>
          <w:noProof/>
          <w:color w:val="auto"/>
          <w:szCs w:val="24"/>
          <w:lang w:eastAsia="fr-FR" w:bidi="ar-SA"/>
        </w:rPr>
        <w:drawing>
          <wp:inline distT="0" distB="0" distL="0" distR="0">
            <wp:extent cx="3385838" cy="2875481"/>
            <wp:effectExtent l="0" t="0" r="5080" b="1270"/>
            <wp:docPr id="6" name="Image 6" descr="conglom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glomer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9239" cy="2878369"/>
                    </a:xfrm>
                    <a:prstGeom prst="rect">
                      <a:avLst/>
                    </a:prstGeom>
                    <a:noFill/>
                    <a:ln>
                      <a:noFill/>
                    </a:ln>
                  </pic:spPr>
                </pic:pic>
              </a:graphicData>
            </a:graphic>
          </wp:inline>
        </w:drawing>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b/>
          <w:bCs/>
          <w:color w:val="auto"/>
          <w:szCs w:val="24"/>
          <w:lang w:eastAsia="fr-FR" w:bidi="ar-SA"/>
        </w:rPr>
        <w:t>Document 2.b : détail des galets</w:t>
      </w:r>
    </w:p>
    <w:p w:rsidR="005E19DF" w:rsidRDefault="005E19DF" w:rsidP="005E19DF">
      <w:pPr>
        <w:rPr>
          <w:rFonts w:ascii="Arial" w:eastAsia="Times New Roman" w:hAnsi="Arial" w:cs="Arial"/>
          <w:color w:val="auto"/>
          <w:szCs w:val="24"/>
          <w:lang w:eastAsia="fr-FR" w:bidi="ar-SA"/>
        </w:rPr>
      </w:pPr>
    </w:p>
    <w:p w:rsidR="005E19DF"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L’inventaire des galets montre des roches très variées : une grande majorité de ces galets est d’origine sédimentaire (calcaires, grès…) mais on retrouve aussi en plus faible quantité des galets de nature magmatique et métamorphique.</w:t>
      </w:r>
    </w:p>
    <w:p w:rsidR="005E19DF" w:rsidRPr="003103CD" w:rsidRDefault="005E19DF" w:rsidP="005E19DF">
      <w:pPr>
        <w:rPr>
          <w:rFonts w:ascii="Arial" w:eastAsia="Times New Roman" w:hAnsi="Arial" w:cs="Arial"/>
          <w:color w:val="auto"/>
          <w:szCs w:val="24"/>
          <w:lang w:eastAsia="fr-FR" w:bidi="ar-SA"/>
        </w:rPr>
      </w:pP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b/>
          <w:bCs/>
          <w:color w:val="auto"/>
          <w:szCs w:val="24"/>
          <w:lang w:eastAsia="fr-FR" w:bidi="ar-SA"/>
        </w:rPr>
        <w:t>Photographie d’un galet de gabbro</w:t>
      </w:r>
    </w:p>
    <w:p w:rsidR="005E19DF" w:rsidRPr="003103CD" w:rsidRDefault="005E19DF" w:rsidP="005E19DF">
      <w:pPr>
        <w:rPr>
          <w:rFonts w:ascii="Arial" w:eastAsia="Times New Roman" w:hAnsi="Arial" w:cs="Arial"/>
          <w:color w:val="auto"/>
          <w:szCs w:val="24"/>
          <w:lang w:eastAsia="fr-FR" w:bidi="ar-SA"/>
        </w:rPr>
      </w:pPr>
      <w:r>
        <w:rPr>
          <w:rFonts w:ascii="Arial" w:eastAsia="Times New Roman" w:hAnsi="Arial" w:cs="Arial"/>
          <w:noProof/>
          <w:color w:val="auto"/>
          <w:szCs w:val="24"/>
          <w:lang w:eastAsia="fr-FR" w:bidi="ar-SA"/>
        </w:rPr>
        <w:drawing>
          <wp:inline distT="0" distB="0" distL="0" distR="0">
            <wp:extent cx="3377784" cy="1832918"/>
            <wp:effectExtent l="0" t="0" r="0" b="0"/>
            <wp:docPr id="5" name="Image 5" descr="gab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bb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4667" cy="1836653"/>
                    </a:xfrm>
                    <a:prstGeom prst="rect">
                      <a:avLst/>
                    </a:prstGeom>
                    <a:noFill/>
                    <a:ln>
                      <a:noFill/>
                    </a:ln>
                  </pic:spPr>
                </pic:pic>
              </a:graphicData>
            </a:graphic>
          </wp:inline>
        </w:drawing>
      </w:r>
    </w:p>
    <w:p w:rsidR="005E19DF" w:rsidRDefault="005E19DF" w:rsidP="005E19DF">
      <w:pPr>
        <w:rPr>
          <w:rFonts w:ascii="Arial" w:eastAsia="Times New Roman" w:hAnsi="Arial" w:cs="Arial"/>
          <w:b/>
          <w:bCs/>
          <w:color w:val="auto"/>
          <w:szCs w:val="24"/>
          <w:lang w:eastAsia="fr-FR" w:bidi="ar-SA"/>
        </w:rPr>
      </w:pP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b/>
          <w:bCs/>
          <w:color w:val="auto"/>
          <w:szCs w:val="24"/>
          <w:lang w:eastAsia="fr-FR" w:bidi="ar-SA"/>
        </w:rPr>
        <w:t xml:space="preserve">Photographie d’un galet de </w:t>
      </w:r>
      <w:proofErr w:type="spellStart"/>
      <w:r w:rsidRPr="003103CD">
        <w:rPr>
          <w:rFonts w:ascii="Arial" w:eastAsia="Times New Roman" w:hAnsi="Arial" w:cs="Arial"/>
          <w:b/>
          <w:bCs/>
          <w:color w:val="auto"/>
          <w:szCs w:val="24"/>
          <w:lang w:eastAsia="fr-FR" w:bidi="ar-SA"/>
        </w:rPr>
        <w:t>métagabbro</w:t>
      </w:r>
      <w:proofErr w:type="spellEnd"/>
    </w:p>
    <w:p w:rsidR="005E19DF" w:rsidRPr="003103CD" w:rsidRDefault="005E19DF" w:rsidP="005E19DF">
      <w:pPr>
        <w:rPr>
          <w:rFonts w:ascii="Arial" w:eastAsia="Times New Roman" w:hAnsi="Arial" w:cs="Arial"/>
          <w:color w:val="auto"/>
          <w:szCs w:val="24"/>
          <w:lang w:eastAsia="fr-FR" w:bidi="ar-SA"/>
        </w:rPr>
      </w:pPr>
      <w:r>
        <w:rPr>
          <w:rFonts w:ascii="Arial" w:eastAsia="Times New Roman" w:hAnsi="Arial" w:cs="Arial"/>
          <w:noProof/>
          <w:color w:val="auto"/>
          <w:szCs w:val="24"/>
          <w:lang w:eastAsia="fr-FR" w:bidi="ar-SA"/>
        </w:rPr>
        <w:drawing>
          <wp:inline distT="0" distB="0" distL="0" distR="0">
            <wp:extent cx="3700130" cy="1962950"/>
            <wp:effectExtent l="0" t="0" r="0" b="0"/>
            <wp:docPr id="4" name="Image 4" descr="metagab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agabb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1145" cy="1963489"/>
                    </a:xfrm>
                    <a:prstGeom prst="rect">
                      <a:avLst/>
                    </a:prstGeom>
                    <a:noFill/>
                    <a:ln>
                      <a:noFill/>
                    </a:ln>
                  </pic:spPr>
                </pic:pic>
              </a:graphicData>
            </a:graphic>
          </wp:inline>
        </w:drawing>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b/>
          <w:bCs/>
          <w:color w:val="auto"/>
          <w:szCs w:val="24"/>
          <w:lang w:eastAsia="fr-FR" w:bidi="ar-SA"/>
        </w:rPr>
        <w:lastRenderedPageBreak/>
        <w:t>Photographie d’un galet de gneiss</w:t>
      </w:r>
      <w:r w:rsidRPr="003103CD">
        <w:rPr>
          <w:rFonts w:ascii="Arial" w:eastAsia="Times New Roman" w:hAnsi="Arial" w:cs="Arial"/>
          <w:color w:val="auto"/>
          <w:szCs w:val="24"/>
          <w:lang w:eastAsia="fr-FR" w:bidi="ar-SA"/>
        </w:rPr>
        <w:br/>
        <w:t>Ce gneiss est un granite métamorphisé sous l’effet de l’augmentation des conditions de pression-température.</w:t>
      </w:r>
    </w:p>
    <w:p w:rsidR="005E19DF" w:rsidRPr="003103CD" w:rsidRDefault="005E19DF" w:rsidP="005E19DF">
      <w:pPr>
        <w:rPr>
          <w:rFonts w:ascii="Arial" w:eastAsia="Times New Roman" w:hAnsi="Arial" w:cs="Arial"/>
          <w:color w:val="auto"/>
          <w:szCs w:val="24"/>
          <w:lang w:eastAsia="fr-FR" w:bidi="ar-SA"/>
        </w:rPr>
      </w:pPr>
      <w:r>
        <w:rPr>
          <w:rFonts w:ascii="Arial" w:eastAsia="Times New Roman" w:hAnsi="Arial" w:cs="Arial"/>
          <w:noProof/>
          <w:color w:val="auto"/>
          <w:szCs w:val="24"/>
          <w:lang w:eastAsia="fr-FR" w:bidi="ar-SA"/>
        </w:rPr>
        <w:drawing>
          <wp:inline distT="0" distB="0" distL="0" distR="0">
            <wp:extent cx="4879340" cy="1808480"/>
            <wp:effectExtent l="0" t="0" r="0" b="1270"/>
            <wp:docPr id="3" name="Image 3" descr="gn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nei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9340" cy="1808480"/>
                    </a:xfrm>
                    <a:prstGeom prst="rect">
                      <a:avLst/>
                    </a:prstGeom>
                    <a:noFill/>
                    <a:ln>
                      <a:noFill/>
                    </a:ln>
                  </pic:spPr>
                </pic:pic>
              </a:graphicData>
            </a:graphic>
          </wp:inline>
        </w:drawing>
      </w:r>
    </w:p>
    <w:p w:rsidR="005E19DF" w:rsidRPr="0062085A"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r w:rsidRPr="003103CD">
        <w:rPr>
          <w:rFonts w:ascii="Arial" w:eastAsia="Times New Roman" w:hAnsi="Arial" w:cs="Arial"/>
          <w:b/>
          <w:bCs/>
          <w:color w:val="auto"/>
          <w:szCs w:val="24"/>
          <w:u w:val="single"/>
          <w:lang w:eastAsia="fr-FR" w:bidi="ar-SA"/>
        </w:rPr>
        <w:t xml:space="preserve">Document 3 </w:t>
      </w:r>
      <w:r w:rsidRPr="003103CD">
        <w:rPr>
          <w:rFonts w:ascii="Arial" w:eastAsia="Times New Roman" w:hAnsi="Arial" w:cs="Arial"/>
          <w:b/>
          <w:bCs/>
          <w:color w:val="auto"/>
          <w:szCs w:val="24"/>
          <w:lang w:eastAsia="fr-FR" w:bidi="ar-SA"/>
        </w:rPr>
        <w:t xml:space="preserve">: diagramme pression-température et champ de stabilité de certains minéraux du gabbro et des </w:t>
      </w:r>
      <w:proofErr w:type="spellStart"/>
      <w:r w:rsidRPr="003103CD">
        <w:rPr>
          <w:rFonts w:ascii="Arial" w:eastAsia="Times New Roman" w:hAnsi="Arial" w:cs="Arial"/>
          <w:b/>
          <w:bCs/>
          <w:color w:val="auto"/>
          <w:szCs w:val="24"/>
          <w:lang w:eastAsia="fr-FR" w:bidi="ar-SA"/>
        </w:rPr>
        <w:t>métagabbros</w:t>
      </w:r>
      <w:proofErr w:type="spellEnd"/>
    </w:p>
    <w:p w:rsidR="005E19DF" w:rsidRPr="003103CD" w:rsidRDefault="005E19DF" w:rsidP="005E19DF">
      <w:pPr>
        <w:rPr>
          <w:rFonts w:ascii="Arial" w:eastAsia="Times New Roman" w:hAnsi="Arial" w:cs="Arial"/>
          <w:color w:val="auto"/>
          <w:szCs w:val="24"/>
          <w:lang w:eastAsia="fr-FR" w:bidi="ar-SA"/>
        </w:rPr>
      </w:pPr>
    </w:p>
    <w:p w:rsidR="005E19DF" w:rsidRPr="003103CD" w:rsidRDefault="005E19DF" w:rsidP="005E19DF">
      <w:pPr>
        <w:jc w:val="center"/>
        <w:rPr>
          <w:rFonts w:ascii="Arial" w:eastAsia="Times New Roman" w:hAnsi="Arial" w:cs="Arial"/>
          <w:color w:val="auto"/>
          <w:szCs w:val="24"/>
          <w:lang w:eastAsia="fr-FR" w:bidi="ar-SA"/>
        </w:rPr>
      </w:pPr>
      <w:r>
        <w:rPr>
          <w:rFonts w:ascii="Arial" w:eastAsia="Times New Roman" w:hAnsi="Arial" w:cs="Arial"/>
          <w:noProof/>
          <w:color w:val="auto"/>
          <w:szCs w:val="24"/>
          <w:lang w:eastAsia="fr-FR" w:bidi="ar-SA"/>
        </w:rPr>
        <w:drawing>
          <wp:inline distT="0" distB="0" distL="0" distR="0">
            <wp:extent cx="3573261" cy="3028803"/>
            <wp:effectExtent l="0" t="0" r="8255" b="635"/>
            <wp:docPr id="2" name="Image 2"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835" cy="3027594"/>
                    </a:xfrm>
                    <a:prstGeom prst="rect">
                      <a:avLst/>
                    </a:prstGeom>
                    <a:noFill/>
                    <a:ln>
                      <a:noFill/>
                    </a:ln>
                  </pic:spPr>
                </pic:pic>
              </a:graphicData>
            </a:graphic>
          </wp:inline>
        </w:drawing>
      </w:r>
    </w:p>
    <w:p w:rsidR="005E19DF" w:rsidRDefault="005E19DF" w:rsidP="005E19DF">
      <w:pPr>
        <w:jc w:val="right"/>
        <w:rPr>
          <w:rFonts w:ascii="Arial" w:eastAsia="Times New Roman" w:hAnsi="Arial" w:cs="Arial"/>
          <w:i/>
          <w:iCs/>
          <w:color w:val="auto"/>
          <w:szCs w:val="24"/>
          <w:lang w:eastAsia="fr-FR" w:bidi="ar-SA"/>
        </w:rPr>
      </w:pPr>
    </w:p>
    <w:p w:rsidR="005E19DF" w:rsidRPr="003103CD" w:rsidRDefault="005E19DF" w:rsidP="005E19DF">
      <w:pPr>
        <w:jc w:val="right"/>
        <w:rPr>
          <w:rFonts w:ascii="Arial" w:eastAsia="Times New Roman" w:hAnsi="Arial" w:cs="Arial"/>
          <w:color w:val="auto"/>
          <w:szCs w:val="24"/>
          <w:lang w:eastAsia="fr-FR" w:bidi="ar-SA"/>
        </w:rPr>
      </w:pPr>
      <w:r w:rsidRPr="003103CD">
        <w:rPr>
          <w:rFonts w:ascii="Arial" w:eastAsia="Times New Roman" w:hAnsi="Arial" w:cs="Arial"/>
          <w:i/>
          <w:iCs/>
          <w:color w:val="auto"/>
          <w:szCs w:val="24"/>
          <w:lang w:eastAsia="fr-FR" w:bidi="ar-SA"/>
        </w:rPr>
        <w:t>D’après http://svt.ac-dijon.fr/schemassvt</w:t>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r w:rsidRPr="003103CD">
        <w:rPr>
          <w:rFonts w:ascii="Arial" w:eastAsia="Times New Roman" w:hAnsi="Arial" w:cs="Arial"/>
          <w:b/>
          <w:bCs/>
          <w:color w:val="auto"/>
          <w:szCs w:val="24"/>
          <w:u w:val="single"/>
          <w:lang w:eastAsia="fr-FR" w:bidi="ar-SA"/>
        </w:rPr>
        <w:t>Document 4</w:t>
      </w:r>
      <w:r w:rsidRPr="003103CD">
        <w:rPr>
          <w:rFonts w:ascii="Arial" w:eastAsia="Times New Roman" w:hAnsi="Arial" w:cs="Arial"/>
          <w:b/>
          <w:bCs/>
          <w:color w:val="auto"/>
          <w:szCs w:val="24"/>
          <w:lang w:eastAsia="fr-FR" w:bidi="ar-SA"/>
        </w:rPr>
        <w:t>: échelle des temps géologiques au cours de l’ère Tertiaire</w:t>
      </w:r>
    </w:p>
    <w:p w:rsidR="005E19DF" w:rsidRPr="003103CD" w:rsidRDefault="005E19DF" w:rsidP="005E19DF">
      <w:pPr>
        <w:jc w:val="center"/>
        <w:rPr>
          <w:rFonts w:ascii="Arial" w:eastAsia="Times New Roman" w:hAnsi="Arial" w:cs="Arial"/>
          <w:color w:val="auto"/>
          <w:szCs w:val="24"/>
          <w:lang w:eastAsia="fr-FR" w:bidi="ar-SA"/>
        </w:rPr>
      </w:pPr>
      <w:r>
        <w:rPr>
          <w:rFonts w:ascii="Arial" w:eastAsia="Times New Roman" w:hAnsi="Arial" w:cs="Arial"/>
          <w:noProof/>
          <w:color w:val="auto"/>
          <w:szCs w:val="24"/>
          <w:lang w:eastAsia="fr-FR" w:bidi="ar-SA"/>
        </w:rPr>
        <w:drawing>
          <wp:inline distT="0" distB="0" distL="0" distR="0">
            <wp:extent cx="4703304" cy="3446730"/>
            <wp:effectExtent l="0" t="0" r="2540" b="1905"/>
            <wp:docPr id="1" name="Image 1" descr="ech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hel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9479" cy="3451255"/>
                    </a:xfrm>
                    <a:prstGeom prst="rect">
                      <a:avLst/>
                    </a:prstGeom>
                    <a:noFill/>
                    <a:ln>
                      <a:noFill/>
                    </a:ln>
                  </pic:spPr>
                </pic:pic>
              </a:graphicData>
            </a:graphic>
          </wp:inline>
        </w:drawing>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p w:rsidR="00550251" w:rsidRPr="0062085A" w:rsidRDefault="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sectPr w:rsidR="00550251" w:rsidRPr="0062085A" w:rsidSect="005E19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DF"/>
    <w:rsid w:val="0049435B"/>
    <w:rsid w:val="005E19DF"/>
    <w:rsid w:val="0062085A"/>
    <w:rsid w:val="00735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DF"/>
    <w:pPr>
      <w:spacing w:after="0" w:line="240" w:lineRule="auto"/>
    </w:pPr>
    <w:rPr>
      <w:rFonts w:ascii="Calibri" w:eastAsia="Calibri" w:hAnsi="Calibri" w:cs="Times New Roman"/>
      <w:color w:val="5A5A5A"/>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19DF"/>
    <w:rPr>
      <w:rFonts w:ascii="Tahoma" w:hAnsi="Tahoma" w:cs="Tahoma"/>
      <w:sz w:val="16"/>
      <w:szCs w:val="16"/>
    </w:rPr>
  </w:style>
  <w:style w:type="character" w:customStyle="1" w:styleId="TextedebullesCar">
    <w:name w:val="Texte de bulles Car"/>
    <w:basedOn w:val="Policepardfaut"/>
    <w:link w:val="Textedebulles"/>
    <w:uiPriority w:val="99"/>
    <w:semiHidden/>
    <w:rsid w:val="005E19DF"/>
    <w:rPr>
      <w:rFonts w:ascii="Tahoma" w:eastAsia="Calibri" w:hAnsi="Tahoma" w:cs="Tahoma"/>
      <w:color w:val="5A5A5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DF"/>
    <w:pPr>
      <w:spacing w:after="0" w:line="240" w:lineRule="auto"/>
    </w:pPr>
    <w:rPr>
      <w:rFonts w:ascii="Calibri" w:eastAsia="Calibri" w:hAnsi="Calibri" w:cs="Times New Roman"/>
      <w:color w:val="5A5A5A"/>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19DF"/>
    <w:rPr>
      <w:rFonts w:ascii="Tahoma" w:hAnsi="Tahoma" w:cs="Tahoma"/>
      <w:sz w:val="16"/>
      <w:szCs w:val="16"/>
    </w:rPr>
  </w:style>
  <w:style w:type="character" w:customStyle="1" w:styleId="TextedebullesCar">
    <w:name w:val="Texte de bulles Car"/>
    <w:basedOn w:val="Policepardfaut"/>
    <w:link w:val="Textedebulles"/>
    <w:uiPriority w:val="99"/>
    <w:semiHidden/>
    <w:rsid w:val="005E19DF"/>
    <w:rPr>
      <w:rFonts w:ascii="Tahoma" w:eastAsia="Calibri" w:hAnsi="Tahoma" w:cs="Tahoma"/>
      <w:color w:val="5A5A5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355</Words>
  <Characters>1956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Lycée Bartholdi</dc:creator>
  <cp:lastModifiedBy>Lycée Bartholdi</cp:lastModifiedBy>
  <cp:revision>2</cp:revision>
  <dcterms:created xsi:type="dcterms:W3CDTF">2017-01-27T14:52:00Z</dcterms:created>
  <dcterms:modified xsi:type="dcterms:W3CDTF">2017-01-27T15:00:00Z</dcterms:modified>
</cp:coreProperties>
</file>