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9A2" w:rsidRPr="003A79A2" w:rsidRDefault="003A79A2" w:rsidP="003A79A2">
      <w:pPr>
        <w:jc w:val="center"/>
        <w:rPr>
          <w:b/>
          <w:sz w:val="36"/>
          <w:szCs w:val="36"/>
          <w:u w:val="single"/>
        </w:rPr>
      </w:pPr>
      <w:r w:rsidRPr="003A79A2">
        <w:rPr>
          <w:b/>
          <w:sz w:val="36"/>
          <w:szCs w:val="36"/>
          <w:u w:val="single"/>
        </w:rPr>
        <w:t>Cas TD n° 4</w:t>
      </w:r>
    </w:p>
    <w:p w:rsidR="003A79A2" w:rsidRPr="003A79A2" w:rsidRDefault="003A79A2" w:rsidP="00AD2384">
      <w:pPr>
        <w:jc w:val="both"/>
        <w:rPr>
          <w:b/>
        </w:rPr>
      </w:pPr>
    </w:p>
    <w:p w:rsidR="00DA0A5D" w:rsidRPr="003A79A2" w:rsidRDefault="003C2D17" w:rsidP="00AD2384">
      <w:pPr>
        <w:jc w:val="both"/>
        <w:rPr>
          <w:b/>
        </w:rPr>
      </w:pPr>
      <w:r w:rsidRPr="003A79A2">
        <w:rPr>
          <w:b/>
        </w:rPr>
        <w:t xml:space="preserve">La société SUROSANTAL a deux activités orientées toutes deux </w:t>
      </w:r>
      <w:r w:rsidR="00AD2384" w:rsidRPr="003A79A2">
        <w:rPr>
          <w:b/>
        </w:rPr>
        <w:t>« </w:t>
      </w:r>
      <w:r w:rsidRPr="003A79A2">
        <w:rPr>
          <w:b/>
        </w:rPr>
        <w:t>développement durable</w:t>
      </w:r>
      <w:r w:rsidR="00AD2384" w:rsidRPr="003A79A2">
        <w:rPr>
          <w:b/>
        </w:rPr>
        <w:t> »</w:t>
      </w:r>
      <w:r w:rsidRPr="003A79A2">
        <w:rPr>
          <w:b/>
        </w:rPr>
        <w:t xml:space="preserve"> : négoce de produits agricoles</w:t>
      </w:r>
      <w:r w:rsidR="00AD2384" w:rsidRPr="003A79A2">
        <w:rPr>
          <w:b/>
        </w:rPr>
        <w:t xml:space="preserve"> bio</w:t>
      </w:r>
      <w:r w:rsidRPr="003A79A2">
        <w:rPr>
          <w:b/>
        </w:rPr>
        <w:t>, et fabrication de tables basses en bois</w:t>
      </w:r>
      <w:r w:rsidR="00AD2384" w:rsidRPr="003A79A2">
        <w:rPr>
          <w:b/>
        </w:rPr>
        <w:t xml:space="preserve"> recyclés</w:t>
      </w:r>
      <w:r w:rsidRPr="003A79A2">
        <w:rPr>
          <w:b/>
        </w:rPr>
        <w:t xml:space="preserve">.   </w:t>
      </w:r>
    </w:p>
    <w:p w:rsidR="003C2D17" w:rsidRPr="00AD2384" w:rsidRDefault="003C2D17" w:rsidP="00AD2384">
      <w:pPr>
        <w:pStyle w:val="Paragraphedeliste"/>
        <w:numPr>
          <w:ilvl w:val="0"/>
          <w:numId w:val="1"/>
        </w:numPr>
        <w:jc w:val="both"/>
        <w:rPr>
          <w:b/>
        </w:rPr>
      </w:pPr>
      <w:r w:rsidRPr="00AD2384">
        <w:rPr>
          <w:b/>
        </w:rPr>
        <w:t>Activité d</w:t>
      </w:r>
      <w:r w:rsidR="003A79A2">
        <w:rPr>
          <w:b/>
        </w:rPr>
        <w:t xml:space="preserve">e négoce de produits agricoles </w:t>
      </w:r>
    </w:p>
    <w:p w:rsidR="003C2D17" w:rsidRDefault="00AF4DDF" w:rsidP="00AD2384">
      <w:pPr>
        <w:jc w:val="both"/>
      </w:pPr>
      <w:r>
        <w:t xml:space="preserve">En tant que contrôleur de gestion, vous relevez pour 2017 les informations prévisionnelles de base suivantes : charges fixes pour 1.920 </w:t>
      </w:r>
      <w:proofErr w:type="spellStart"/>
      <w:r>
        <w:t>ke</w:t>
      </w:r>
      <w:proofErr w:type="spellEnd"/>
      <w:r>
        <w:t xml:space="preserve"> ; marge sur coûts variables d’achat : 40 % ; charges variables de distribution, 20 %.  </w:t>
      </w:r>
      <w:r w:rsidR="00DB5408">
        <w:t xml:space="preserve">Une meilleure utilisation des machines de conditionnement devrait entrainer une diminution des charges fixes de 288 </w:t>
      </w:r>
      <w:proofErr w:type="spellStart"/>
      <w:r w:rsidR="00DB5408">
        <w:t>ke</w:t>
      </w:r>
      <w:proofErr w:type="spellEnd"/>
      <w:r w:rsidR="00DB5408">
        <w:t xml:space="preserve"> pour 2018. Pour 2017, le DG estime qu’en majorant le montant des charges variables </w:t>
      </w:r>
      <w:r w:rsidR="00A859E0">
        <w:t xml:space="preserve">(CV) </w:t>
      </w:r>
      <w:r w:rsidR="00DB5408">
        <w:t xml:space="preserve">de distribution de 10%, il serait possible de réaliser un bénéfice de 1.392 </w:t>
      </w:r>
      <w:proofErr w:type="spellStart"/>
      <w:r w:rsidR="00DB5408">
        <w:t>ke</w:t>
      </w:r>
      <w:proofErr w:type="spellEnd"/>
      <w:r w:rsidR="00DB5408">
        <w:t xml:space="preserve">. </w:t>
      </w:r>
    </w:p>
    <w:p w:rsidR="003C2D17" w:rsidRDefault="00DB5408" w:rsidP="00AD2384">
      <w:pPr>
        <w:jc w:val="both"/>
      </w:pPr>
      <w:r>
        <w:t xml:space="preserve">En examinant la structure de l’activité, vous constatez qu’une augmentation massive des ventes est possible en 2018. Cependant, elle entraînerait une hausse des charges fixes (embauches de commerciaux, prix de location de bureaux plus grands…), à savoir : </w:t>
      </w:r>
    </w:p>
    <w:p w:rsidR="00DB5408" w:rsidRDefault="00DB5408" w:rsidP="00AD2384">
      <w:pPr>
        <w:jc w:val="both"/>
      </w:pPr>
      <w:r w:rsidRPr="00DB5408">
        <w:rPr>
          <w:noProof/>
          <w:lang w:eastAsia="fr-FR"/>
        </w:rPr>
        <w:drawing>
          <wp:inline distT="0" distB="0" distL="0" distR="0" wp14:anchorId="08838506" wp14:editId="3892E663">
            <wp:extent cx="3676650" cy="96520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6650" cy="965200"/>
                    </a:xfrm>
                    <a:prstGeom prst="rect">
                      <a:avLst/>
                    </a:prstGeom>
                    <a:noFill/>
                    <a:ln>
                      <a:noFill/>
                    </a:ln>
                  </pic:spPr>
                </pic:pic>
              </a:graphicData>
            </a:graphic>
          </wp:inline>
        </w:drawing>
      </w:r>
    </w:p>
    <w:p w:rsidR="00DB5408" w:rsidRDefault="00DB5408" w:rsidP="00AD2384">
      <w:pPr>
        <w:jc w:val="both"/>
      </w:pPr>
    </w:p>
    <w:p w:rsidR="003C2D17" w:rsidRPr="00AD2384" w:rsidRDefault="003C2D17" w:rsidP="00AD2384">
      <w:pPr>
        <w:jc w:val="both"/>
        <w:rPr>
          <w:b/>
          <w:sz w:val="20"/>
          <w:szCs w:val="20"/>
        </w:rPr>
      </w:pPr>
      <w:r w:rsidRPr="00AD2384">
        <w:rPr>
          <w:b/>
          <w:sz w:val="20"/>
          <w:szCs w:val="20"/>
        </w:rPr>
        <w:t xml:space="preserve">Questions : </w:t>
      </w:r>
    </w:p>
    <w:p w:rsidR="00DB5408" w:rsidRPr="00AD2384" w:rsidRDefault="00AF4DDF" w:rsidP="00AD2384">
      <w:pPr>
        <w:pStyle w:val="Paragraphedeliste"/>
        <w:numPr>
          <w:ilvl w:val="0"/>
          <w:numId w:val="2"/>
        </w:numPr>
        <w:jc w:val="both"/>
        <w:rPr>
          <w:b/>
          <w:sz w:val="20"/>
          <w:szCs w:val="20"/>
        </w:rPr>
      </w:pPr>
      <w:r w:rsidRPr="00AD2384">
        <w:rPr>
          <w:b/>
          <w:sz w:val="20"/>
          <w:szCs w:val="20"/>
        </w:rPr>
        <w:t xml:space="preserve">Déterminer le seuil </w:t>
      </w:r>
      <w:r w:rsidR="003C2D17" w:rsidRPr="00AD2384">
        <w:rPr>
          <w:b/>
          <w:sz w:val="20"/>
          <w:szCs w:val="20"/>
        </w:rPr>
        <w:t>de rentabilité</w:t>
      </w:r>
      <w:r w:rsidRPr="00AD2384">
        <w:rPr>
          <w:b/>
          <w:sz w:val="20"/>
          <w:szCs w:val="20"/>
        </w:rPr>
        <w:t xml:space="preserve"> prévisionnel de 2017</w:t>
      </w:r>
      <w:r w:rsidR="003C2D17" w:rsidRPr="00AD2384">
        <w:rPr>
          <w:b/>
          <w:sz w:val="20"/>
          <w:szCs w:val="20"/>
        </w:rPr>
        <w:t>, en présentant une solution graphique et une solution arithmétique</w:t>
      </w:r>
    </w:p>
    <w:p w:rsidR="00DB5408" w:rsidRPr="00AD2384" w:rsidRDefault="00DB5408" w:rsidP="00AD2384">
      <w:pPr>
        <w:pStyle w:val="Paragraphedeliste"/>
        <w:numPr>
          <w:ilvl w:val="0"/>
          <w:numId w:val="2"/>
        </w:numPr>
        <w:jc w:val="both"/>
        <w:rPr>
          <w:b/>
          <w:sz w:val="20"/>
          <w:szCs w:val="20"/>
        </w:rPr>
      </w:pPr>
      <w:r w:rsidRPr="00AD2384">
        <w:rPr>
          <w:b/>
          <w:sz w:val="20"/>
          <w:szCs w:val="20"/>
        </w:rPr>
        <w:t>Déterminer le seuil de rentabilité pour 2018, en précisant son pourcentage de baisse par rapport à l’an passé</w:t>
      </w:r>
    </w:p>
    <w:p w:rsidR="003C2D17" w:rsidRPr="00AD2384" w:rsidRDefault="00DB5408" w:rsidP="00AD2384">
      <w:pPr>
        <w:pStyle w:val="Paragraphedeliste"/>
        <w:numPr>
          <w:ilvl w:val="0"/>
          <w:numId w:val="2"/>
        </w:numPr>
        <w:jc w:val="both"/>
        <w:rPr>
          <w:b/>
          <w:sz w:val="20"/>
          <w:szCs w:val="20"/>
        </w:rPr>
      </w:pPr>
      <w:r w:rsidRPr="00AD2384">
        <w:rPr>
          <w:b/>
          <w:sz w:val="20"/>
          <w:szCs w:val="20"/>
        </w:rPr>
        <w:t>Déterminer le chiffre d’affaires 2017 correspondant au bénéfice estimé du DG.</w:t>
      </w:r>
    </w:p>
    <w:p w:rsidR="00DB5408" w:rsidRPr="00AD2384" w:rsidRDefault="00A859E0" w:rsidP="00AD2384">
      <w:pPr>
        <w:pStyle w:val="Paragraphedeliste"/>
        <w:numPr>
          <w:ilvl w:val="0"/>
          <w:numId w:val="2"/>
        </w:numPr>
        <w:jc w:val="both"/>
        <w:rPr>
          <w:b/>
          <w:sz w:val="20"/>
          <w:szCs w:val="20"/>
        </w:rPr>
      </w:pPr>
      <w:r w:rsidRPr="00AD2384">
        <w:rPr>
          <w:b/>
          <w:sz w:val="20"/>
          <w:szCs w:val="20"/>
        </w:rPr>
        <w:t xml:space="preserve">Pour 2018, procédez aux calculs prévisionnels suivants : </w:t>
      </w:r>
    </w:p>
    <w:p w:rsidR="00A859E0" w:rsidRPr="00AD2384" w:rsidRDefault="00A859E0" w:rsidP="00AD2384">
      <w:pPr>
        <w:pStyle w:val="Paragraphedeliste"/>
        <w:numPr>
          <w:ilvl w:val="1"/>
          <w:numId w:val="2"/>
        </w:numPr>
        <w:jc w:val="both"/>
        <w:rPr>
          <w:b/>
          <w:sz w:val="20"/>
          <w:szCs w:val="20"/>
        </w:rPr>
      </w:pPr>
      <w:r w:rsidRPr="00AD2384">
        <w:rPr>
          <w:b/>
          <w:sz w:val="20"/>
          <w:szCs w:val="20"/>
        </w:rPr>
        <w:t>Résultats obtenus prévisionnels pour les CA de 12 et 16 M ;</w:t>
      </w:r>
    </w:p>
    <w:p w:rsidR="00A859E0" w:rsidRPr="00AD2384" w:rsidRDefault="00A859E0" w:rsidP="00AD2384">
      <w:pPr>
        <w:pStyle w:val="Paragraphedeliste"/>
        <w:numPr>
          <w:ilvl w:val="1"/>
          <w:numId w:val="2"/>
        </w:numPr>
        <w:jc w:val="both"/>
        <w:rPr>
          <w:b/>
          <w:sz w:val="20"/>
          <w:szCs w:val="20"/>
        </w:rPr>
      </w:pPr>
      <w:r w:rsidRPr="00AD2384">
        <w:rPr>
          <w:b/>
          <w:sz w:val="20"/>
          <w:szCs w:val="20"/>
        </w:rPr>
        <w:t xml:space="preserve">Points morts et/ou SR correspondants ; </w:t>
      </w:r>
    </w:p>
    <w:p w:rsidR="00A859E0" w:rsidRPr="00AD2384" w:rsidRDefault="00A859E0" w:rsidP="00AD2384">
      <w:pPr>
        <w:pStyle w:val="Paragraphedeliste"/>
        <w:numPr>
          <w:ilvl w:val="1"/>
          <w:numId w:val="2"/>
        </w:numPr>
        <w:jc w:val="both"/>
        <w:rPr>
          <w:b/>
          <w:sz w:val="20"/>
          <w:szCs w:val="20"/>
        </w:rPr>
      </w:pPr>
      <w:r w:rsidRPr="00AD2384">
        <w:rPr>
          <w:b/>
          <w:sz w:val="20"/>
          <w:szCs w:val="20"/>
        </w:rPr>
        <w:t>Quelles sont les nouvelles valeurs de la marge sur coûts d’achat permettant d’obtenir un résultat nul lorsque les ventes atteignent 12 et 16 M ?</w:t>
      </w:r>
    </w:p>
    <w:p w:rsidR="00A859E0" w:rsidRPr="00AD2384" w:rsidRDefault="00A859E0" w:rsidP="00AD2384">
      <w:pPr>
        <w:pStyle w:val="Paragraphedeliste"/>
        <w:numPr>
          <w:ilvl w:val="1"/>
          <w:numId w:val="2"/>
        </w:numPr>
        <w:jc w:val="both"/>
        <w:rPr>
          <w:b/>
          <w:sz w:val="20"/>
          <w:szCs w:val="20"/>
        </w:rPr>
      </w:pPr>
      <w:r w:rsidRPr="00AD2384">
        <w:rPr>
          <w:b/>
          <w:sz w:val="20"/>
          <w:szCs w:val="20"/>
        </w:rPr>
        <w:t xml:space="preserve">Quelle est la valeur de la MCV d’achat permettant de dégager un résultat positif, quel que soit le palier de frais fixes envisagé ? </w:t>
      </w:r>
    </w:p>
    <w:p w:rsidR="00A859E0" w:rsidRPr="00AD2384" w:rsidRDefault="00A859E0" w:rsidP="00AD2384">
      <w:pPr>
        <w:pStyle w:val="Paragraphedeliste"/>
        <w:numPr>
          <w:ilvl w:val="1"/>
          <w:numId w:val="2"/>
        </w:numPr>
        <w:jc w:val="both"/>
        <w:rPr>
          <w:b/>
          <w:sz w:val="20"/>
          <w:szCs w:val="20"/>
        </w:rPr>
      </w:pPr>
      <w:r w:rsidRPr="00AD2384">
        <w:rPr>
          <w:b/>
          <w:sz w:val="20"/>
          <w:szCs w:val="20"/>
        </w:rPr>
        <w:t xml:space="preserve">En retenant l’hypothèse d’une MCV d’achat de 42 % et des CV de distribution inchangées, rechercher les montants des ventes pour lesquels l’activité ne dégagerait pas de bénéfices. </w:t>
      </w:r>
    </w:p>
    <w:p w:rsidR="00AD2384" w:rsidRDefault="00AD2384">
      <w:r>
        <w:br w:type="page"/>
      </w:r>
    </w:p>
    <w:p w:rsidR="003C2D17" w:rsidRPr="003A79A2" w:rsidRDefault="003C2D17" w:rsidP="00AD2384">
      <w:pPr>
        <w:jc w:val="both"/>
        <w:rPr>
          <w:b/>
        </w:rPr>
      </w:pPr>
    </w:p>
    <w:p w:rsidR="003C2D17" w:rsidRPr="003A79A2" w:rsidRDefault="003C2D17" w:rsidP="00AD2384">
      <w:pPr>
        <w:pStyle w:val="Paragraphedeliste"/>
        <w:numPr>
          <w:ilvl w:val="0"/>
          <w:numId w:val="1"/>
        </w:numPr>
        <w:jc w:val="both"/>
        <w:rPr>
          <w:b/>
        </w:rPr>
      </w:pPr>
      <w:r w:rsidRPr="003A79A2">
        <w:rPr>
          <w:b/>
        </w:rPr>
        <w:t xml:space="preserve">Activité industrielle : </w:t>
      </w:r>
      <w:r w:rsidR="00AD2384" w:rsidRPr="003A79A2">
        <w:rPr>
          <w:b/>
        </w:rPr>
        <w:t>tables</w:t>
      </w:r>
      <w:r w:rsidR="003A79A2" w:rsidRPr="003A79A2">
        <w:rPr>
          <w:b/>
        </w:rPr>
        <w:t xml:space="preserve"> basses</w:t>
      </w:r>
    </w:p>
    <w:p w:rsidR="00AD2384" w:rsidRDefault="00AD2384" w:rsidP="00AD2384">
      <w:pPr>
        <w:jc w:val="both"/>
      </w:pPr>
      <w:r>
        <w:t xml:space="preserve">Les pieds « x » et les dessus de table « y » sont fabriquées à partir de bois composite. Il n’y a aucun encours initial et de fin de période. Les tables fabriquées sont directement livrées aux distributeurs spécialisées : il n’y a donc pas non plus de stocks de produits finis. Vous relevez les renseignements suivants concernant l’activité du mois  de juin 2017 : </w:t>
      </w:r>
    </w:p>
    <w:p w:rsidR="003A79A2" w:rsidRDefault="003A79A2" w:rsidP="00AD2384">
      <w:pPr>
        <w:jc w:val="both"/>
      </w:pPr>
      <w:r w:rsidRPr="003A79A2">
        <w:drawing>
          <wp:inline distT="0" distB="0" distL="0" distR="0">
            <wp:extent cx="5257800" cy="117475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0" cy="1174750"/>
                    </a:xfrm>
                    <a:prstGeom prst="rect">
                      <a:avLst/>
                    </a:prstGeom>
                    <a:noFill/>
                    <a:ln>
                      <a:noFill/>
                    </a:ln>
                  </pic:spPr>
                </pic:pic>
              </a:graphicData>
            </a:graphic>
          </wp:inline>
        </w:drawing>
      </w:r>
    </w:p>
    <w:p w:rsidR="003C2D17" w:rsidRDefault="0048402A" w:rsidP="00AD2384">
      <w:pPr>
        <w:jc w:val="both"/>
      </w:pPr>
      <w:r>
        <w:t xml:space="preserve">Les frais d’atelier sont de 548.000 euros, dont 320.000 euros de frais fixes répartis entre les coûts de production de X et de Y, proportionnellement au coût de la MOD affectée à chaque article. </w:t>
      </w:r>
    </w:p>
    <w:p w:rsidR="003A79A2" w:rsidRDefault="003A79A2" w:rsidP="00AD2384">
      <w:pPr>
        <w:jc w:val="both"/>
      </w:pPr>
    </w:p>
    <w:p w:rsidR="0048402A" w:rsidRPr="003A79A2" w:rsidRDefault="0048402A" w:rsidP="00AD2384">
      <w:pPr>
        <w:jc w:val="both"/>
        <w:rPr>
          <w:b/>
          <w:u w:val="single"/>
        </w:rPr>
      </w:pPr>
      <w:r w:rsidRPr="003A79A2">
        <w:rPr>
          <w:b/>
          <w:u w:val="single"/>
        </w:rPr>
        <w:t xml:space="preserve">Questions </w:t>
      </w:r>
    </w:p>
    <w:p w:rsidR="0048402A" w:rsidRDefault="0048402A" w:rsidP="0048402A">
      <w:pPr>
        <w:pStyle w:val="Paragraphedeliste"/>
        <w:numPr>
          <w:ilvl w:val="0"/>
          <w:numId w:val="3"/>
        </w:numPr>
        <w:jc w:val="both"/>
      </w:pPr>
      <w:r>
        <w:t xml:space="preserve">Pour chacun des deux produits, calculer :  </w:t>
      </w:r>
    </w:p>
    <w:p w:rsidR="0048402A" w:rsidRDefault="0048402A" w:rsidP="0048402A">
      <w:pPr>
        <w:pStyle w:val="Paragraphedeliste"/>
        <w:numPr>
          <w:ilvl w:val="1"/>
          <w:numId w:val="3"/>
        </w:numPr>
        <w:jc w:val="both"/>
      </w:pPr>
      <w:r>
        <w:t xml:space="preserve">le coût de revient unitaire </w:t>
      </w:r>
    </w:p>
    <w:p w:rsidR="0048402A" w:rsidRDefault="0048402A" w:rsidP="0048402A">
      <w:pPr>
        <w:pStyle w:val="Paragraphedeliste"/>
        <w:numPr>
          <w:ilvl w:val="1"/>
          <w:numId w:val="3"/>
        </w:numPr>
        <w:jc w:val="both"/>
      </w:pPr>
      <w:r>
        <w:t xml:space="preserve">le résultat analytique mensuel. </w:t>
      </w:r>
    </w:p>
    <w:p w:rsidR="0048402A" w:rsidRDefault="0048402A" w:rsidP="0048402A">
      <w:pPr>
        <w:pStyle w:val="Paragraphedeliste"/>
        <w:numPr>
          <w:ilvl w:val="0"/>
          <w:numId w:val="3"/>
        </w:numPr>
        <w:jc w:val="both"/>
      </w:pPr>
      <w:r>
        <w:t>Calculer la MCV et le % de cette marge.</w:t>
      </w:r>
    </w:p>
    <w:p w:rsidR="0048402A" w:rsidRDefault="0048402A" w:rsidP="0048402A">
      <w:pPr>
        <w:pStyle w:val="Paragraphedeliste"/>
        <w:numPr>
          <w:ilvl w:val="0"/>
          <w:numId w:val="3"/>
        </w:numPr>
        <w:jc w:val="both"/>
      </w:pPr>
      <w:r>
        <w:t>Déterminer le SR du mois (au millier d’euros supérieur). Exprimer le SR en articles à produire et à vendre.</w:t>
      </w:r>
    </w:p>
    <w:p w:rsidR="0048402A" w:rsidRDefault="0048402A" w:rsidP="0048402A">
      <w:pPr>
        <w:pStyle w:val="Paragraphedeliste"/>
        <w:numPr>
          <w:ilvl w:val="0"/>
          <w:numId w:val="3"/>
        </w:numPr>
        <w:jc w:val="both"/>
      </w:pPr>
      <w:r>
        <w:t xml:space="preserve">Suite aux résultats trouvés précédemment, déterminer un nouveau prix de vente pour X de telle sorte que la profitabilité soit la même pour les deux articles, toutes les données du texte restant inchangées. </w:t>
      </w:r>
    </w:p>
    <w:p w:rsidR="0048402A" w:rsidRDefault="0048402A" w:rsidP="0048402A">
      <w:pPr>
        <w:pStyle w:val="Paragraphedeliste"/>
        <w:numPr>
          <w:ilvl w:val="0"/>
          <w:numId w:val="3"/>
        </w:numPr>
        <w:jc w:val="both"/>
      </w:pPr>
      <w:r>
        <w:t xml:space="preserve">L’acquisition de nouvelles parts de marchés </w:t>
      </w:r>
      <w:r w:rsidR="003A79A2">
        <w:t xml:space="preserve">entraînant une augmentation de la production, soit une hausse des CF de 12.500 euros mensuels, calculer la nouvelle production de X et Y à réaliser pour obtenir un résultat mensuel de 385.000 euros (les autres données de l’énoncé restant inchangées). Présenter une solution arithmétique et une solution graphique. </w:t>
      </w:r>
    </w:p>
    <w:p w:rsidR="0048402A" w:rsidRDefault="0048402A" w:rsidP="00AD2384">
      <w:pPr>
        <w:jc w:val="both"/>
      </w:pPr>
      <w:bookmarkStart w:id="0" w:name="_GoBack"/>
      <w:bookmarkEnd w:id="0"/>
    </w:p>
    <w:sectPr w:rsidR="004840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3734A"/>
    <w:multiLevelType w:val="hybridMultilevel"/>
    <w:tmpl w:val="981E23C2"/>
    <w:lvl w:ilvl="0" w:tplc="BBF2A4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8E115A3"/>
    <w:multiLevelType w:val="hybridMultilevel"/>
    <w:tmpl w:val="9FF4D86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F4C6070"/>
    <w:multiLevelType w:val="hybridMultilevel"/>
    <w:tmpl w:val="30FCA77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D17"/>
    <w:rsid w:val="000029B0"/>
    <w:rsid w:val="000047C8"/>
    <w:rsid w:val="0001671B"/>
    <w:rsid w:val="00021777"/>
    <w:rsid w:val="000272DF"/>
    <w:rsid w:val="000318CF"/>
    <w:rsid w:val="00031E31"/>
    <w:rsid w:val="00033D5E"/>
    <w:rsid w:val="00043AC6"/>
    <w:rsid w:val="000537B7"/>
    <w:rsid w:val="000574C3"/>
    <w:rsid w:val="000737ED"/>
    <w:rsid w:val="0007586F"/>
    <w:rsid w:val="00081FEE"/>
    <w:rsid w:val="000A0069"/>
    <w:rsid w:val="000C1FF8"/>
    <w:rsid w:val="000C2CC1"/>
    <w:rsid w:val="000D36B6"/>
    <w:rsid w:val="000D6BD8"/>
    <w:rsid w:val="000E30C3"/>
    <w:rsid w:val="000F1C63"/>
    <w:rsid w:val="00102605"/>
    <w:rsid w:val="00185051"/>
    <w:rsid w:val="00186FD2"/>
    <w:rsid w:val="00197DA7"/>
    <w:rsid w:val="001C0855"/>
    <w:rsid w:val="001C5BE0"/>
    <w:rsid w:val="001D1851"/>
    <w:rsid w:val="001E5139"/>
    <w:rsid w:val="001F77BF"/>
    <w:rsid w:val="002020A6"/>
    <w:rsid w:val="00203022"/>
    <w:rsid w:val="0020351C"/>
    <w:rsid w:val="002079A2"/>
    <w:rsid w:val="00211252"/>
    <w:rsid w:val="002231D3"/>
    <w:rsid w:val="00236E82"/>
    <w:rsid w:val="00254028"/>
    <w:rsid w:val="0026237B"/>
    <w:rsid w:val="002626CB"/>
    <w:rsid w:val="0026661C"/>
    <w:rsid w:val="002817F4"/>
    <w:rsid w:val="00296240"/>
    <w:rsid w:val="0029724F"/>
    <w:rsid w:val="002A2369"/>
    <w:rsid w:val="002A5BF5"/>
    <w:rsid w:val="002B37DE"/>
    <w:rsid w:val="002B76A7"/>
    <w:rsid w:val="002C309B"/>
    <w:rsid w:val="002D0940"/>
    <w:rsid w:val="002D27DC"/>
    <w:rsid w:val="002F341B"/>
    <w:rsid w:val="00306C39"/>
    <w:rsid w:val="003174FD"/>
    <w:rsid w:val="00321394"/>
    <w:rsid w:val="00322757"/>
    <w:rsid w:val="00324D51"/>
    <w:rsid w:val="003268B8"/>
    <w:rsid w:val="003538CB"/>
    <w:rsid w:val="00362924"/>
    <w:rsid w:val="00367DDC"/>
    <w:rsid w:val="00396C2F"/>
    <w:rsid w:val="003A1CD6"/>
    <w:rsid w:val="003A79A2"/>
    <w:rsid w:val="003C2D17"/>
    <w:rsid w:val="003F24E1"/>
    <w:rsid w:val="003F5BBC"/>
    <w:rsid w:val="0040716E"/>
    <w:rsid w:val="0040762B"/>
    <w:rsid w:val="00426EBC"/>
    <w:rsid w:val="004446DA"/>
    <w:rsid w:val="0045226B"/>
    <w:rsid w:val="00455A64"/>
    <w:rsid w:val="004615D2"/>
    <w:rsid w:val="00477F45"/>
    <w:rsid w:val="0048402A"/>
    <w:rsid w:val="004935DD"/>
    <w:rsid w:val="004A35E3"/>
    <w:rsid w:val="004C056D"/>
    <w:rsid w:val="004C7C0A"/>
    <w:rsid w:val="004D3A87"/>
    <w:rsid w:val="004E490C"/>
    <w:rsid w:val="004E4D96"/>
    <w:rsid w:val="004F4850"/>
    <w:rsid w:val="004F5FCE"/>
    <w:rsid w:val="00516BED"/>
    <w:rsid w:val="0056473C"/>
    <w:rsid w:val="00566557"/>
    <w:rsid w:val="00566EE1"/>
    <w:rsid w:val="005813BE"/>
    <w:rsid w:val="00584290"/>
    <w:rsid w:val="00593CAF"/>
    <w:rsid w:val="005B40BE"/>
    <w:rsid w:val="005C6F96"/>
    <w:rsid w:val="005D6996"/>
    <w:rsid w:val="005F0C2E"/>
    <w:rsid w:val="005F18C3"/>
    <w:rsid w:val="006074ED"/>
    <w:rsid w:val="00620CCC"/>
    <w:rsid w:val="00640B65"/>
    <w:rsid w:val="0064751F"/>
    <w:rsid w:val="00655972"/>
    <w:rsid w:val="00664AD8"/>
    <w:rsid w:val="00687151"/>
    <w:rsid w:val="006B67D2"/>
    <w:rsid w:val="006D1AB4"/>
    <w:rsid w:val="006D659A"/>
    <w:rsid w:val="006F06D3"/>
    <w:rsid w:val="00700A82"/>
    <w:rsid w:val="007060DD"/>
    <w:rsid w:val="00714152"/>
    <w:rsid w:val="00716D59"/>
    <w:rsid w:val="0072288F"/>
    <w:rsid w:val="00742625"/>
    <w:rsid w:val="00744484"/>
    <w:rsid w:val="00755ABE"/>
    <w:rsid w:val="00760D5F"/>
    <w:rsid w:val="007B633A"/>
    <w:rsid w:val="007D0DCB"/>
    <w:rsid w:val="007D7148"/>
    <w:rsid w:val="007E4257"/>
    <w:rsid w:val="0080551E"/>
    <w:rsid w:val="00806BE1"/>
    <w:rsid w:val="00812746"/>
    <w:rsid w:val="008149FB"/>
    <w:rsid w:val="00814EFF"/>
    <w:rsid w:val="00823602"/>
    <w:rsid w:val="00825D91"/>
    <w:rsid w:val="0083037E"/>
    <w:rsid w:val="00830438"/>
    <w:rsid w:val="00850CE4"/>
    <w:rsid w:val="00852F6E"/>
    <w:rsid w:val="008610EB"/>
    <w:rsid w:val="00864B23"/>
    <w:rsid w:val="00874EF4"/>
    <w:rsid w:val="008815D4"/>
    <w:rsid w:val="00892BA7"/>
    <w:rsid w:val="008A565C"/>
    <w:rsid w:val="008A589F"/>
    <w:rsid w:val="008A7891"/>
    <w:rsid w:val="008A7D70"/>
    <w:rsid w:val="008D5589"/>
    <w:rsid w:val="008D5BFF"/>
    <w:rsid w:val="008E04C1"/>
    <w:rsid w:val="008E2E5A"/>
    <w:rsid w:val="008E3DC8"/>
    <w:rsid w:val="008F69A5"/>
    <w:rsid w:val="00904AF9"/>
    <w:rsid w:val="00954480"/>
    <w:rsid w:val="00956F61"/>
    <w:rsid w:val="00960BAC"/>
    <w:rsid w:val="00975407"/>
    <w:rsid w:val="00984BDF"/>
    <w:rsid w:val="00992C9F"/>
    <w:rsid w:val="009C1DC2"/>
    <w:rsid w:val="009C2054"/>
    <w:rsid w:val="009C4636"/>
    <w:rsid w:val="009C65F7"/>
    <w:rsid w:val="009D6177"/>
    <w:rsid w:val="009E74B4"/>
    <w:rsid w:val="009E7D4D"/>
    <w:rsid w:val="00A10775"/>
    <w:rsid w:val="00A249A6"/>
    <w:rsid w:val="00A2746B"/>
    <w:rsid w:val="00A319D6"/>
    <w:rsid w:val="00A53160"/>
    <w:rsid w:val="00A61641"/>
    <w:rsid w:val="00A72201"/>
    <w:rsid w:val="00A859E0"/>
    <w:rsid w:val="00A914FB"/>
    <w:rsid w:val="00A91FF3"/>
    <w:rsid w:val="00AB1A12"/>
    <w:rsid w:val="00AC5E13"/>
    <w:rsid w:val="00AD03A6"/>
    <w:rsid w:val="00AD2384"/>
    <w:rsid w:val="00AF4DDF"/>
    <w:rsid w:val="00B11F13"/>
    <w:rsid w:val="00B14637"/>
    <w:rsid w:val="00B40A39"/>
    <w:rsid w:val="00B41E6C"/>
    <w:rsid w:val="00B62733"/>
    <w:rsid w:val="00B75A81"/>
    <w:rsid w:val="00B83145"/>
    <w:rsid w:val="00B85906"/>
    <w:rsid w:val="00B87800"/>
    <w:rsid w:val="00BB231F"/>
    <w:rsid w:val="00BB3170"/>
    <w:rsid w:val="00BB32C1"/>
    <w:rsid w:val="00BB5FB2"/>
    <w:rsid w:val="00BD3B53"/>
    <w:rsid w:val="00BD3B89"/>
    <w:rsid w:val="00BD5543"/>
    <w:rsid w:val="00BE1D82"/>
    <w:rsid w:val="00BF2515"/>
    <w:rsid w:val="00BF5DCD"/>
    <w:rsid w:val="00C016FC"/>
    <w:rsid w:val="00C10D21"/>
    <w:rsid w:val="00C12795"/>
    <w:rsid w:val="00C2180B"/>
    <w:rsid w:val="00C23D3A"/>
    <w:rsid w:val="00C366E5"/>
    <w:rsid w:val="00C56531"/>
    <w:rsid w:val="00C643DA"/>
    <w:rsid w:val="00C773D3"/>
    <w:rsid w:val="00C84948"/>
    <w:rsid w:val="00C862D1"/>
    <w:rsid w:val="00C97983"/>
    <w:rsid w:val="00CB0047"/>
    <w:rsid w:val="00CC57FB"/>
    <w:rsid w:val="00CD3920"/>
    <w:rsid w:val="00CD4129"/>
    <w:rsid w:val="00CF0FC8"/>
    <w:rsid w:val="00D01CB3"/>
    <w:rsid w:val="00D07BE8"/>
    <w:rsid w:val="00D10980"/>
    <w:rsid w:val="00D16607"/>
    <w:rsid w:val="00D21751"/>
    <w:rsid w:val="00D30EB7"/>
    <w:rsid w:val="00D33295"/>
    <w:rsid w:val="00D51E08"/>
    <w:rsid w:val="00D6144E"/>
    <w:rsid w:val="00D70C5A"/>
    <w:rsid w:val="00D83B08"/>
    <w:rsid w:val="00D84AEB"/>
    <w:rsid w:val="00D904B8"/>
    <w:rsid w:val="00DA0A5D"/>
    <w:rsid w:val="00DA6B1D"/>
    <w:rsid w:val="00DB5408"/>
    <w:rsid w:val="00DC2B2A"/>
    <w:rsid w:val="00DD2056"/>
    <w:rsid w:val="00DD607A"/>
    <w:rsid w:val="00DF1F7C"/>
    <w:rsid w:val="00E024E6"/>
    <w:rsid w:val="00E33D28"/>
    <w:rsid w:val="00E3718E"/>
    <w:rsid w:val="00E633E6"/>
    <w:rsid w:val="00E746F3"/>
    <w:rsid w:val="00E81AF7"/>
    <w:rsid w:val="00E915C3"/>
    <w:rsid w:val="00E93E60"/>
    <w:rsid w:val="00EA64C3"/>
    <w:rsid w:val="00EC39E2"/>
    <w:rsid w:val="00EC6514"/>
    <w:rsid w:val="00F004BB"/>
    <w:rsid w:val="00F2702B"/>
    <w:rsid w:val="00F34E5E"/>
    <w:rsid w:val="00F4155D"/>
    <w:rsid w:val="00F43A08"/>
    <w:rsid w:val="00F4421B"/>
    <w:rsid w:val="00F56750"/>
    <w:rsid w:val="00F67205"/>
    <w:rsid w:val="00F7492B"/>
    <w:rsid w:val="00F86420"/>
    <w:rsid w:val="00FB38F9"/>
    <w:rsid w:val="00FC7B5C"/>
    <w:rsid w:val="00FD1491"/>
    <w:rsid w:val="00FF20DD"/>
    <w:rsid w:val="00FF55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2D17"/>
    <w:pPr>
      <w:ind w:left="720"/>
      <w:contextualSpacing/>
    </w:pPr>
  </w:style>
  <w:style w:type="paragraph" w:styleId="Textedebulles">
    <w:name w:val="Balloon Text"/>
    <w:basedOn w:val="Normal"/>
    <w:link w:val="TextedebullesCar"/>
    <w:uiPriority w:val="99"/>
    <w:semiHidden/>
    <w:unhideWhenUsed/>
    <w:rsid w:val="00DB54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54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2D17"/>
    <w:pPr>
      <w:ind w:left="720"/>
      <w:contextualSpacing/>
    </w:pPr>
  </w:style>
  <w:style w:type="paragraph" w:styleId="Textedebulles">
    <w:name w:val="Balloon Text"/>
    <w:basedOn w:val="Normal"/>
    <w:link w:val="TextedebullesCar"/>
    <w:uiPriority w:val="99"/>
    <w:semiHidden/>
    <w:unhideWhenUsed/>
    <w:rsid w:val="00DB54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54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520</Words>
  <Characters>2864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scilien</dc:creator>
  <cp:lastModifiedBy>scilien</cp:lastModifiedBy>
  <cp:revision>4</cp:revision>
  <dcterms:created xsi:type="dcterms:W3CDTF">2017-02-24T11:12:00Z</dcterms:created>
  <dcterms:modified xsi:type="dcterms:W3CDTF">2017-03-09T16:00:00Z</dcterms:modified>
</cp:coreProperties>
</file>